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1499638C" w:rsidR="00FD75AC" w:rsidRPr="00672B94" w:rsidRDefault="00FD75AC" w:rsidP="00FD75AC">
      <w:pPr>
        <w:tabs>
          <w:tab w:val="left" w:pos="1985"/>
        </w:tabs>
        <w:spacing w:after="0"/>
        <w:jc w:val="both"/>
        <w:rPr>
          <w:rFonts w:ascii="Arial" w:hAnsi="Arial" w:cs="Arial"/>
          <w:b/>
          <w:sz w:val="24"/>
          <w:lang w:val="de-DE"/>
        </w:rPr>
      </w:pPr>
      <w:bookmarkStart w:id="0" w:name="_GoBack"/>
      <w:bookmarkEnd w:id="0"/>
      <w:r w:rsidRPr="00672B94">
        <w:rPr>
          <w:rFonts w:ascii="Arial" w:hAnsi="Arial" w:cs="Arial"/>
          <w:b/>
          <w:sz w:val="24"/>
          <w:szCs w:val="24"/>
          <w:lang w:val="de-DE"/>
        </w:rPr>
        <w:t>3GPP TSG-RAN WG1 #</w:t>
      </w:r>
      <w:r w:rsidR="002D066F">
        <w:rPr>
          <w:rFonts w:ascii="Arial" w:hAnsi="Arial" w:cs="Arial"/>
          <w:b/>
          <w:sz w:val="24"/>
          <w:szCs w:val="24"/>
          <w:lang w:val="de-DE" w:eastAsia="ja-JP"/>
        </w:rPr>
        <w:t>8</w:t>
      </w:r>
      <w:r w:rsidR="00CE698C">
        <w:rPr>
          <w:rFonts w:ascii="Arial" w:hAnsi="Arial" w:cs="Arial"/>
          <w:b/>
          <w:sz w:val="24"/>
          <w:szCs w:val="24"/>
          <w:lang w:val="de-DE" w:eastAsia="ja-JP"/>
        </w:rPr>
        <w:t>6</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70213E">
        <w:rPr>
          <w:rFonts w:ascii="Arial" w:hAnsi="Arial" w:cs="Arial"/>
          <w:b/>
          <w:sz w:val="24"/>
          <w:lang w:val="de-DE"/>
        </w:rPr>
        <w:t>166521</w:t>
      </w:r>
      <w:r w:rsidR="00080D68" w:rsidRPr="00672B94" w:rsidDel="00080D68">
        <w:rPr>
          <w:rFonts w:ascii="Arial" w:hAnsi="Arial" w:cs="Arial"/>
          <w:b/>
          <w:sz w:val="24"/>
          <w:lang w:val="de-DE"/>
        </w:rPr>
        <w:t xml:space="preserve"> </w:t>
      </w:r>
    </w:p>
    <w:p w14:paraId="63DA6800" w14:textId="77777777" w:rsidR="0070213E" w:rsidRDefault="0070213E" w:rsidP="0070213E">
      <w:pPr>
        <w:tabs>
          <w:tab w:val="left" w:pos="1985"/>
        </w:tabs>
        <w:spacing w:after="0"/>
        <w:jc w:val="both"/>
        <w:rPr>
          <w:rFonts w:ascii="Arial" w:hAnsi="Arial" w:cs="Arial"/>
          <w:b/>
          <w:sz w:val="24"/>
          <w:lang w:val="en-US"/>
        </w:rPr>
      </w:pPr>
      <w:r w:rsidRPr="001E67AB">
        <w:rPr>
          <w:rFonts w:ascii="Arial" w:hAnsi="Arial" w:cs="Arial"/>
          <w:b/>
          <w:sz w:val="24"/>
          <w:lang w:val="en-US"/>
        </w:rPr>
        <w:t>Gothenburg</w:t>
      </w:r>
      <w:r>
        <w:rPr>
          <w:rFonts w:ascii="Arial" w:hAnsi="Arial" w:cs="Arial"/>
          <w:b/>
          <w:sz w:val="24"/>
          <w:lang w:val="en-US"/>
        </w:rPr>
        <w:t>, Sweden,</w:t>
      </w:r>
      <w:r w:rsidRPr="001E67AB">
        <w:rPr>
          <w:rFonts w:ascii="Arial" w:hAnsi="Arial" w:cs="Arial"/>
          <w:b/>
          <w:sz w:val="24"/>
          <w:lang w:val="en-US"/>
        </w:rPr>
        <w:t xml:space="preserve"> </w:t>
      </w:r>
      <w:r>
        <w:rPr>
          <w:rFonts w:ascii="Arial" w:hAnsi="Arial" w:cs="Arial"/>
          <w:b/>
          <w:sz w:val="24"/>
          <w:lang w:val="en-US"/>
        </w:rPr>
        <w:t>22 - 26 Aug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0B1D8A7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2B5193">
        <w:rPr>
          <w:rFonts w:ascii="Arial" w:eastAsia="Malgun Gothic" w:hAnsi="Arial" w:cs="Arial"/>
          <w:b/>
          <w:sz w:val="24"/>
          <w:lang w:val="en-US" w:eastAsia="ko-KR"/>
        </w:rPr>
        <w:t>Remaining Details of</w:t>
      </w:r>
      <w:r w:rsidR="00026770">
        <w:rPr>
          <w:rFonts w:ascii="Arial" w:eastAsia="Malgun Gothic" w:hAnsi="Arial" w:cs="Arial"/>
          <w:b/>
          <w:sz w:val="24"/>
          <w:lang w:val="en-US" w:eastAsia="ko-KR"/>
        </w:rPr>
        <w:t xml:space="preserve"> UL DMRS Enhancement</w:t>
      </w:r>
    </w:p>
    <w:p w14:paraId="6E52CD3F" w14:textId="038A34D3"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2B5193">
        <w:rPr>
          <w:rFonts w:ascii="Arial" w:hAnsi="Arial" w:cs="Arial"/>
          <w:b/>
          <w:sz w:val="24"/>
          <w:lang w:val="en-US"/>
        </w:rPr>
        <w:t>7.2.4.1.3</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D5EFF11" w14:textId="116BAA30" w:rsidR="002B5193" w:rsidRDefault="0020001D" w:rsidP="002B5193">
      <w:pPr>
        <w:ind w:firstLine="284"/>
        <w:jc w:val="both"/>
        <w:rPr>
          <w:sz w:val="22"/>
          <w:szCs w:val="22"/>
          <w:lang w:eastAsia="zh-CN"/>
        </w:rPr>
      </w:pPr>
      <w:r w:rsidRPr="0020001D">
        <w:rPr>
          <w:sz w:val="22"/>
          <w:szCs w:val="22"/>
          <w:lang w:eastAsia="zh-CN"/>
        </w:rPr>
        <w:t>In the RAN</w:t>
      </w:r>
      <w:r w:rsidR="002B5193">
        <w:rPr>
          <w:sz w:val="22"/>
          <w:szCs w:val="22"/>
          <w:lang w:eastAsia="zh-CN"/>
        </w:rPr>
        <w:t xml:space="preserve"> 1 #85</w:t>
      </w:r>
      <w:r w:rsidRPr="0020001D">
        <w:rPr>
          <w:sz w:val="22"/>
          <w:szCs w:val="22"/>
          <w:lang w:eastAsia="zh-CN"/>
        </w:rPr>
        <w:t xml:space="preserve"> meeting </w:t>
      </w:r>
      <w:r w:rsidR="002B5193">
        <w:rPr>
          <w:sz w:val="22"/>
          <w:szCs w:val="22"/>
          <w:lang w:eastAsia="zh-CN"/>
        </w:rPr>
        <w:t>the requirement of specification enhancement on</w:t>
      </w:r>
      <w:r w:rsidR="00026770">
        <w:rPr>
          <w:sz w:val="22"/>
          <w:szCs w:val="22"/>
          <w:lang w:eastAsia="zh-CN"/>
        </w:rPr>
        <w:t xml:space="preserve"> UL DMRS Enhancement for FD-MIMO </w:t>
      </w:r>
      <w:r w:rsidRPr="0020001D">
        <w:rPr>
          <w:sz w:val="22"/>
          <w:szCs w:val="22"/>
          <w:lang w:eastAsia="zh-CN"/>
        </w:rPr>
        <w:t xml:space="preserve">was </w:t>
      </w:r>
      <w:r w:rsidR="00026770">
        <w:rPr>
          <w:sz w:val="22"/>
          <w:szCs w:val="22"/>
          <w:lang w:eastAsia="zh-CN"/>
        </w:rPr>
        <w:t>agreed</w:t>
      </w:r>
      <w:r w:rsidRPr="0020001D">
        <w:rPr>
          <w:sz w:val="22"/>
          <w:szCs w:val="22"/>
          <w:lang w:eastAsia="zh-CN"/>
        </w:rPr>
        <w:t xml:space="preserve"> [1]</w:t>
      </w:r>
      <w:r w:rsidR="00D51635">
        <w:rPr>
          <w:sz w:val="22"/>
          <w:szCs w:val="22"/>
          <w:lang w:eastAsia="zh-CN"/>
        </w:rPr>
        <w:t>,</w:t>
      </w:r>
      <w:r w:rsidRPr="0020001D">
        <w:rPr>
          <w:sz w:val="22"/>
          <w:szCs w:val="22"/>
          <w:lang w:eastAsia="zh-CN"/>
        </w:rPr>
        <w:t xml:space="preserve"> </w:t>
      </w:r>
      <w:r w:rsidR="00854157">
        <w:rPr>
          <w:sz w:val="22"/>
          <w:szCs w:val="22"/>
          <w:lang w:eastAsia="zh-CN"/>
        </w:rPr>
        <w:t>where</w:t>
      </w:r>
      <w:r w:rsidR="00026770">
        <w:rPr>
          <w:sz w:val="22"/>
          <w:szCs w:val="22"/>
          <w:lang w:eastAsia="zh-CN"/>
        </w:rPr>
        <w:t xml:space="preserve"> </w:t>
      </w:r>
      <w:r w:rsidR="00854157">
        <w:rPr>
          <w:sz w:val="22"/>
          <w:szCs w:val="22"/>
          <w:lang w:eastAsia="zh-CN"/>
        </w:rPr>
        <w:t xml:space="preserve">the </w:t>
      </w:r>
      <w:r w:rsidR="002B5193">
        <w:rPr>
          <w:sz w:val="22"/>
          <w:szCs w:val="22"/>
          <w:lang w:eastAsia="zh-CN"/>
        </w:rPr>
        <w:t>IFDMA with OCC2 and the DMRS sequence enhancement</w:t>
      </w:r>
      <w:r w:rsidR="00026770">
        <w:rPr>
          <w:sz w:val="22"/>
          <w:szCs w:val="22"/>
          <w:lang w:eastAsia="zh-CN"/>
        </w:rPr>
        <w:t xml:space="preserve"> are </w:t>
      </w:r>
      <w:r w:rsidR="002B5193">
        <w:rPr>
          <w:sz w:val="22"/>
          <w:szCs w:val="22"/>
          <w:lang w:eastAsia="zh-CN"/>
        </w:rPr>
        <w:t>agreed to be the candidate schemes as following agreement.</w:t>
      </w:r>
    </w:p>
    <w:p w14:paraId="2368D0B1" w14:textId="306BE9B2" w:rsidR="002B5193" w:rsidRPr="002B5193" w:rsidRDefault="002B5193" w:rsidP="002B5193">
      <w:pPr>
        <w:pStyle w:val="ListParagraph"/>
        <w:numPr>
          <w:ilvl w:val="0"/>
          <w:numId w:val="12"/>
        </w:numPr>
        <w:jc w:val="both"/>
        <w:rPr>
          <w:i/>
          <w:lang w:eastAsia="zh-CN"/>
        </w:rPr>
      </w:pPr>
      <w:r w:rsidRPr="002B5193">
        <w:rPr>
          <w:i/>
          <w:lang w:eastAsia="zh-CN"/>
        </w:rPr>
        <w:t>Specify enhancement on uplink DMRS to support (more than 2) orthogonal DMRS for MU-MIMO with partially overlapping BWs allocation, i.e. one of IFDMA with OCC2 or new DMRS sequence design</w:t>
      </w:r>
    </w:p>
    <w:p w14:paraId="2DC921A2" w14:textId="1E0F62E4" w:rsidR="0097496D" w:rsidRPr="0020001D" w:rsidRDefault="0020001D" w:rsidP="00026770">
      <w:pPr>
        <w:ind w:firstLine="284"/>
        <w:jc w:val="both"/>
        <w:rPr>
          <w:sz w:val="22"/>
          <w:szCs w:val="22"/>
          <w:lang w:eastAsia="zh-CN"/>
        </w:rPr>
      </w:pPr>
      <w:r w:rsidRPr="0020001D">
        <w:rPr>
          <w:sz w:val="22"/>
          <w:szCs w:val="22"/>
          <w:lang w:eastAsia="zh-CN"/>
        </w:rPr>
        <w:t xml:space="preserve">In this contribution we provide our views on the </w:t>
      </w:r>
      <w:r w:rsidR="00026770">
        <w:rPr>
          <w:sz w:val="22"/>
          <w:szCs w:val="22"/>
          <w:lang w:eastAsia="zh-CN"/>
        </w:rPr>
        <w:t xml:space="preserve">above </w:t>
      </w:r>
      <w:r w:rsidR="00D51635">
        <w:rPr>
          <w:sz w:val="22"/>
          <w:szCs w:val="22"/>
          <w:lang w:eastAsia="zh-CN"/>
        </w:rPr>
        <w:t xml:space="preserve">candidate </w:t>
      </w:r>
      <w:r w:rsidR="00026770">
        <w:rPr>
          <w:sz w:val="22"/>
          <w:szCs w:val="22"/>
          <w:lang w:eastAsia="zh-CN"/>
        </w:rPr>
        <w:t>DMRS enhancements</w:t>
      </w:r>
      <w:r w:rsidRPr="0020001D">
        <w:rPr>
          <w:sz w:val="22"/>
          <w:szCs w:val="22"/>
          <w:lang w:eastAsia="zh-CN"/>
        </w:rPr>
        <w:t>.</w:t>
      </w:r>
    </w:p>
    <w:p w14:paraId="7B87F28E" w14:textId="0C665E47" w:rsidR="008D27B6" w:rsidRDefault="00854157" w:rsidP="00A13AAA">
      <w:pPr>
        <w:pStyle w:val="Heading1"/>
        <w:numPr>
          <w:ilvl w:val="0"/>
          <w:numId w:val="5"/>
        </w:numPr>
        <w:spacing w:before="120" w:after="60"/>
        <w:jc w:val="both"/>
        <w:rPr>
          <w:rFonts w:cs="Arial"/>
          <w:lang w:val="en-US"/>
        </w:rPr>
      </w:pPr>
      <w:r>
        <w:rPr>
          <w:rFonts w:cs="Arial"/>
          <w:lang w:val="en-US"/>
        </w:rPr>
        <w:lastRenderedPageBreak/>
        <w:t>Discussion</w:t>
      </w:r>
      <w:r w:rsidR="008D27B6">
        <w:rPr>
          <w:rFonts w:cs="Arial"/>
          <w:lang w:val="en-US"/>
        </w:rPr>
        <w:t xml:space="preserve"> </w:t>
      </w:r>
    </w:p>
    <w:p w14:paraId="16B6BD46" w14:textId="3763E75C" w:rsidR="008D27B6" w:rsidRDefault="002B5193" w:rsidP="004B6271">
      <w:pPr>
        <w:ind w:firstLine="284"/>
        <w:jc w:val="both"/>
        <w:rPr>
          <w:sz w:val="22"/>
          <w:szCs w:val="22"/>
          <w:lang w:eastAsia="zh-CN"/>
        </w:rPr>
      </w:pPr>
      <w:r>
        <w:rPr>
          <w:sz w:val="22"/>
          <w:szCs w:val="22"/>
          <w:lang w:eastAsia="zh-CN"/>
        </w:rPr>
        <w:t>Since Rel-8, t</w:t>
      </w:r>
      <w:r w:rsidR="00254BF6">
        <w:rPr>
          <w:sz w:val="22"/>
          <w:szCs w:val="22"/>
          <w:lang w:eastAsia="zh-CN"/>
        </w:rPr>
        <w:t xml:space="preserve">he Zadoff-Chu sequence </w:t>
      </w:r>
      <w:r>
        <w:rPr>
          <w:sz w:val="22"/>
          <w:szCs w:val="22"/>
          <w:lang w:eastAsia="zh-CN"/>
        </w:rPr>
        <w:t>has been</w:t>
      </w:r>
      <w:r w:rsidR="00254BF6">
        <w:rPr>
          <w:sz w:val="22"/>
          <w:szCs w:val="22"/>
          <w:lang w:eastAsia="zh-CN"/>
        </w:rPr>
        <w:t xml:space="preserve"> used </w:t>
      </w:r>
      <w:r w:rsidR="009C68DA">
        <w:rPr>
          <w:sz w:val="22"/>
          <w:szCs w:val="22"/>
          <w:lang w:eastAsia="zh-CN"/>
        </w:rPr>
        <w:t>for</w:t>
      </w:r>
      <w:r w:rsidR="00254BF6">
        <w:rPr>
          <w:sz w:val="22"/>
          <w:szCs w:val="22"/>
          <w:lang w:eastAsia="zh-CN"/>
        </w:rPr>
        <w:t xml:space="preserve"> DMRS</w:t>
      </w:r>
      <w:r w:rsidR="009C68DA">
        <w:rPr>
          <w:sz w:val="22"/>
          <w:szCs w:val="22"/>
          <w:lang w:eastAsia="zh-CN"/>
        </w:rPr>
        <w:t xml:space="preserve"> sequence generation</w:t>
      </w:r>
      <w:r w:rsidR="00254BF6">
        <w:rPr>
          <w:sz w:val="22"/>
          <w:szCs w:val="22"/>
          <w:lang w:eastAsia="zh-CN"/>
        </w:rPr>
        <w:t>. Different cyclic shifts</w:t>
      </w:r>
      <w:r>
        <w:rPr>
          <w:sz w:val="22"/>
          <w:szCs w:val="22"/>
          <w:lang w:eastAsia="zh-CN"/>
        </w:rPr>
        <w:t xml:space="preserve"> can be used to distinguish the UEs with fully overlapping bandwidth allocation</w:t>
      </w:r>
      <w:r w:rsidR="00254BF6">
        <w:rPr>
          <w:sz w:val="22"/>
          <w:szCs w:val="22"/>
          <w:lang w:eastAsia="zh-CN"/>
        </w:rPr>
        <w:t xml:space="preserve">. However, </w:t>
      </w:r>
      <w:r w:rsidR="00C60002">
        <w:rPr>
          <w:sz w:val="22"/>
          <w:szCs w:val="22"/>
          <w:lang w:eastAsia="zh-CN"/>
        </w:rPr>
        <w:t>when UEs are allocated with</w:t>
      </w:r>
      <w:r w:rsidR="009C68DA">
        <w:rPr>
          <w:sz w:val="22"/>
          <w:szCs w:val="22"/>
          <w:lang w:eastAsia="zh-CN"/>
        </w:rPr>
        <w:t xml:space="preserve"> </w:t>
      </w:r>
      <w:r w:rsidR="00254BF6">
        <w:rPr>
          <w:sz w:val="22"/>
          <w:szCs w:val="22"/>
          <w:lang w:eastAsia="zh-CN"/>
        </w:rPr>
        <w:t xml:space="preserve">partial overlapping </w:t>
      </w:r>
      <w:r w:rsidR="003724EB">
        <w:rPr>
          <w:sz w:val="22"/>
          <w:szCs w:val="22"/>
          <w:lang w:eastAsia="zh-CN"/>
        </w:rPr>
        <w:t>bandwidth</w:t>
      </w:r>
      <w:r w:rsidR="00254BF6">
        <w:rPr>
          <w:sz w:val="22"/>
          <w:szCs w:val="22"/>
          <w:lang w:eastAsia="zh-CN"/>
        </w:rPr>
        <w:t xml:space="preserve">, </w:t>
      </w:r>
      <w:r w:rsidR="00C60002">
        <w:rPr>
          <w:sz w:val="22"/>
          <w:szCs w:val="22"/>
          <w:lang w:eastAsia="zh-CN"/>
        </w:rPr>
        <w:t>their DMRS cannot get orthogonal although configured with different cyclic shifts</w:t>
      </w:r>
      <w:r w:rsidR="00254BF6">
        <w:rPr>
          <w:sz w:val="22"/>
          <w:szCs w:val="22"/>
          <w:lang w:eastAsia="zh-CN"/>
        </w:rPr>
        <w:t xml:space="preserve">. </w:t>
      </w:r>
      <w:r w:rsidR="00C60002">
        <w:rPr>
          <w:sz w:val="22"/>
          <w:szCs w:val="22"/>
          <w:lang w:eastAsia="zh-CN"/>
        </w:rPr>
        <w:t>The time domain OCC-2 has been used since Rel-10, where two UEs with partially overlapping bandwidth allocation can be distinguished by different OCC codes</w:t>
      </w:r>
      <w:r w:rsidR="00057980">
        <w:rPr>
          <w:sz w:val="22"/>
          <w:szCs w:val="22"/>
          <w:lang w:eastAsia="zh-CN"/>
        </w:rPr>
        <w:t xml:space="preserve">. </w:t>
      </w:r>
      <w:r w:rsidR="00C60002">
        <w:rPr>
          <w:sz w:val="22"/>
          <w:szCs w:val="22"/>
          <w:lang w:eastAsia="zh-CN"/>
        </w:rPr>
        <w:t>However since Rel-13 t</w:t>
      </w:r>
      <w:r w:rsidR="003724EB">
        <w:rPr>
          <w:sz w:val="22"/>
          <w:szCs w:val="22"/>
          <w:lang w:eastAsia="zh-CN"/>
        </w:rPr>
        <w:t xml:space="preserve">he FD-MIMO </w:t>
      </w:r>
      <w:r w:rsidR="00C60002">
        <w:rPr>
          <w:sz w:val="22"/>
          <w:szCs w:val="22"/>
          <w:lang w:eastAsia="zh-CN"/>
        </w:rPr>
        <w:t>has been</w:t>
      </w:r>
      <w:r w:rsidR="003724EB">
        <w:rPr>
          <w:sz w:val="22"/>
          <w:szCs w:val="22"/>
          <w:lang w:eastAsia="zh-CN"/>
        </w:rPr>
        <w:t xml:space="preserve"> studied</w:t>
      </w:r>
      <w:r w:rsidR="00C60002">
        <w:rPr>
          <w:sz w:val="22"/>
          <w:szCs w:val="22"/>
          <w:lang w:eastAsia="zh-CN"/>
        </w:rPr>
        <w:t>, where</w:t>
      </w:r>
      <w:r w:rsidR="003724EB">
        <w:rPr>
          <w:sz w:val="22"/>
          <w:szCs w:val="22"/>
          <w:lang w:eastAsia="zh-CN"/>
        </w:rPr>
        <w:t xml:space="preserve"> higher MU-MIMO dimension can be </w:t>
      </w:r>
      <w:r w:rsidR="00C60002">
        <w:rPr>
          <w:sz w:val="22"/>
          <w:szCs w:val="22"/>
          <w:lang w:eastAsia="zh-CN"/>
        </w:rPr>
        <w:t>observed in uplink</w:t>
      </w:r>
      <w:r w:rsidR="003724EB">
        <w:rPr>
          <w:sz w:val="22"/>
          <w:szCs w:val="22"/>
          <w:lang w:eastAsia="zh-CN"/>
        </w:rPr>
        <w:t xml:space="preserve">. </w:t>
      </w:r>
      <w:r w:rsidR="00C60002">
        <w:rPr>
          <w:sz w:val="22"/>
          <w:szCs w:val="22"/>
          <w:lang w:eastAsia="zh-CN"/>
        </w:rPr>
        <w:t>I</w:t>
      </w:r>
      <w:r w:rsidR="00BE5164">
        <w:rPr>
          <w:sz w:val="22"/>
          <w:szCs w:val="22"/>
          <w:lang w:eastAsia="zh-CN"/>
        </w:rPr>
        <w:t xml:space="preserve">t is preferable </w:t>
      </w:r>
      <w:r w:rsidR="003724EB">
        <w:rPr>
          <w:sz w:val="22"/>
          <w:szCs w:val="22"/>
          <w:lang w:eastAsia="zh-CN"/>
        </w:rPr>
        <w:t xml:space="preserve">to </w:t>
      </w:r>
      <w:r w:rsidR="00C60002">
        <w:rPr>
          <w:sz w:val="22"/>
          <w:szCs w:val="22"/>
          <w:lang w:eastAsia="zh-CN"/>
        </w:rPr>
        <w:t xml:space="preserve">support more than 2 orthogonal DMRS for MU-MIMO so that some </w:t>
      </w:r>
      <w:r w:rsidR="003724EB">
        <w:rPr>
          <w:sz w:val="22"/>
          <w:szCs w:val="22"/>
          <w:lang w:eastAsia="zh-CN"/>
        </w:rPr>
        <w:t>restriction of allocated bandwidth for co-scheduled UEs</w:t>
      </w:r>
      <w:r w:rsidR="00C60002">
        <w:rPr>
          <w:sz w:val="22"/>
          <w:szCs w:val="22"/>
          <w:lang w:eastAsia="zh-CN"/>
        </w:rPr>
        <w:t xml:space="preserve"> can be released</w:t>
      </w:r>
      <w:r w:rsidR="003724EB">
        <w:rPr>
          <w:sz w:val="22"/>
          <w:szCs w:val="22"/>
          <w:lang w:eastAsia="zh-CN"/>
        </w:rPr>
        <w:t>.</w:t>
      </w:r>
      <w:r w:rsidR="00C60002">
        <w:rPr>
          <w:sz w:val="22"/>
          <w:szCs w:val="22"/>
          <w:lang w:eastAsia="zh-CN"/>
        </w:rPr>
        <w:t xml:space="preserve"> The IFDMA with OCC-2 and DMRS sequence enhancement can be two schemes to support more than 2 orthogonal DMRS for MU-MIMO.</w:t>
      </w:r>
    </w:p>
    <w:p w14:paraId="0EAF8666" w14:textId="31CE47F6" w:rsidR="00C60002" w:rsidRPr="004B6271" w:rsidRDefault="00C60002" w:rsidP="00C60002">
      <w:pPr>
        <w:pStyle w:val="Heading2"/>
        <w:rPr>
          <w:lang w:eastAsia="zh-CN"/>
        </w:rPr>
      </w:pPr>
      <w:r>
        <w:rPr>
          <w:lang w:eastAsia="zh-CN"/>
        </w:rPr>
        <w:t>2.1 IFDMA with OCC-2</w:t>
      </w:r>
    </w:p>
    <w:p w14:paraId="6BBC4C19" w14:textId="6C3F50EF" w:rsidR="002E7FA9" w:rsidRDefault="00194A69" w:rsidP="004B6271">
      <w:pPr>
        <w:ind w:firstLine="284"/>
        <w:jc w:val="both"/>
        <w:rPr>
          <w:sz w:val="22"/>
          <w:szCs w:val="22"/>
          <w:lang w:eastAsia="zh-CN"/>
        </w:rPr>
      </w:pPr>
      <w:r>
        <w:rPr>
          <w:sz w:val="22"/>
          <w:szCs w:val="22"/>
          <w:lang w:eastAsia="zh-CN"/>
        </w:rPr>
        <w:t xml:space="preserve">Based on the IFDMA, different UEs with partially overlapping bandwidth allocation can be distinguished by different frequency offsets. There can be maximum </w:t>
      </w:r>
      <w:r w:rsidRPr="00194A69">
        <w:rPr>
          <w:i/>
          <w:sz w:val="22"/>
          <w:szCs w:val="22"/>
          <w:lang w:eastAsia="zh-CN"/>
        </w:rPr>
        <w:t>2N</w:t>
      </w:r>
      <w:r>
        <w:rPr>
          <w:sz w:val="22"/>
          <w:szCs w:val="22"/>
          <w:lang w:eastAsia="zh-CN"/>
        </w:rPr>
        <w:t xml:space="preserve"> orthogonal DMRS sequences if OCC-2 is enabled and comb number is set to be </w:t>
      </w:r>
      <w:r w:rsidRPr="00194A69">
        <w:rPr>
          <w:i/>
          <w:sz w:val="22"/>
          <w:szCs w:val="22"/>
          <w:lang w:eastAsia="zh-CN"/>
        </w:rPr>
        <w:t>N</w:t>
      </w:r>
      <w:r>
        <w:rPr>
          <w:sz w:val="22"/>
          <w:szCs w:val="22"/>
          <w:lang w:eastAsia="zh-CN"/>
        </w:rPr>
        <w:t xml:space="preserve">. </w:t>
      </w:r>
      <w:r w:rsidR="002E7FA9">
        <w:rPr>
          <w:sz w:val="22"/>
          <w:szCs w:val="22"/>
          <w:lang w:eastAsia="zh-CN"/>
        </w:rPr>
        <w:t xml:space="preserve">Then </w:t>
      </w:r>
      <m:oMath>
        <m:d>
          <m:dPr>
            <m:begChr m:val="⌈"/>
            <m:endChr m:val="⌉"/>
            <m:ctrlPr>
              <w:rPr>
                <w:rFonts w:ascii="Cambria Math" w:hAnsi="Cambria Math"/>
                <w:i/>
                <w:sz w:val="22"/>
                <w:szCs w:val="22"/>
                <w:lang w:eastAsia="zh-CN"/>
              </w:rPr>
            </m:ctrlPr>
          </m:dPr>
          <m:e>
            <m:func>
              <m:funcPr>
                <m:ctrlPr>
                  <w:rPr>
                    <w:rFonts w:ascii="Cambria Math" w:hAnsi="Cambria Math"/>
                    <w:i/>
                    <w:sz w:val="22"/>
                    <w:szCs w:val="22"/>
                    <w:lang w:eastAsia="zh-CN"/>
                  </w:rPr>
                </m:ctrlPr>
              </m:funcPr>
              <m:fName>
                <m:sSub>
                  <m:sSubPr>
                    <m:ctrlPr>
                      <w:rPr>
                        <w:rFonts w:ascii="Cambria Math" w:hAnsi="Cambria Math"/>
                        <w:i/>
                        <w:sz w:val="22"/>
                        <w:szCs w:val="22"/>
                        <w:lang w:eastAsia="zh-CN"/>
                      </w:rPr>
                    </m:ctrlPr>
                  </m:sSubPr>
                  <m:e>
                    <m:r>
                      <w:rPr>
                        <w:rFonts w:ascii="Cambria Math" w:hAnsi="Cambria Math"/>
                        <w:sz w:val="22"/>
                        <w:szCs w:val="22"/>
                        <w:lang w:eastAsia="zh-CN"/>
                      </w:rPr>
                      <m:t>log</m:t>
                    </m:r>
                  </m:e>
                  <m:sub>
                    <m:r>
                      <w:rPr>
                        <w:rFonts w:ascii="Cambria Math" w:hAnsi="Cambria Math"/>
                        <w:sz w:val="22"/>
                        <w:szCs w:val="22"/>
                        <w:lang w:eastAsia="zh-CN"/>
                      </w:rPr>
                      <m:t>2</m:t>
                    </m:r>
                  </m:sub>
                </m:sSub>
              </m:fName>
              <m:e>
                <m:r>
                  <w:rPr>
                    <w:rFonts w:ascii="Cambria Math" w:hAnsi="Cambria Math"/>
                    <w:sz w:val="22"/>
                    <w:szCs w:val="22"/>
                    <w:lang w:eastAsia="zh-CN"/>
                  </w:rPr>
                  <m:t>N</m:t>
                </m:r>
              </m:e>
            </m:func>
          </m:e>
        </m:d>
      </m:oMath>
      <w:r w:rsidR="002E7FA9">
        <w:rPr>
          <w:rFonts w:hint="eastAsia"/>
          <w:sz w:val="22"/>
          <w:szCs w:val="22"/>
          <w:lang w:eastAsia="zh-CN"/>
        </w:rPr>
        <w:t xml:space="preserve"> bits may be needed in the control </w:t>
      </w:r>
      <w:r w:rsidR="002E7FA9">
        <w:rPr>
          <w:sz w:val="22"/>
          <w:szCs w:val="22"/>
          <w:lang w:eastAsia="zh-CN"/>
        </w:rPr>
        <w:t>signalling</w:t>
      </w:r>
      <w:r w:rsidR="002E7FA9">
        <w:rPr>
          <w:rFonts w:hint="eastAsia"/>
          <w:sz w:val="22"/>
          <w:szCs w:val="22"/>
          <w:lang w:eastAsia="zh-CN"/>
        </w:rPr>
        <w:t xml:space="preserve"> </w:t>
      </w:r>
      <w:r w:rsidR="002E7FA9">
        <w:rPr>
          <w:sz w:val="22"/>
          <w:szCs w:val="22"/>
          <w:lang w:eastAsia="zh-CN"/>
        </w:rPr>
        <w:t xml:space="preserve">to configure the frequency offset and 1 additional bit may be used as a switcher for the IFDMA based DMRS. So if comb number is set to be 2, which is similar as SRS, 2 bits indicator needs to be added in the control signalling. </w:t>
      </w:r>
    </w:p>
    <w:p w14:paraId="4D2FC466" w14:textId="5ECF7CB2" w:rsidR="00E03A1A" w:rsidRDefault="002E7FA9" w:rsidP="004B6271">
      <w:pPr>
        <w:ind w:firstLine="284"/>
        <w:jc w:val="both"/>
        <w:rPr>
          <w:sz w:val="22"/>
          <w:szCs w:val="22"/>
          <w:lang w:eastAsia="zh-CN"/>
        </w:rPr>
      </w:pPr>
      <w:r>
        <w:rPr>
          <w:sz w:val="22"/>
          <w:szCs w:val="22"/>
          <w:lang w:eastAsia="zh-CN"/>
        </w:rPr>
        <w:t>T</w:t>
      </w:r>
      <w:r w:rsidR="00194A69">
        <w:rPr>
          <w:sz w:val="22"/>
          <w:szCs w:val="22"/>
          <w:lang w:eastAsia="zh-CN"/>
        </w:rPr>
        <w:t xml:space="preserve">here can be some issues for this </w:t>
      </w:r>
      <w:r>
        <w:rPr>
          <w:sz w:val="22"/>
          <w:szCs w:val="22"/>
          <w:lang w:eastAsia="zh-CN"/>
        </w:rPr>
        <w:t xml:space="preserve">IFDMA based </w:t>
      </w:r>
      <w:r w:rsidR="00194A69">
        <w:rPr>
          <w:sz w:val="22"/>
          <w:szCs w:val="22"/>
          <w:lang w:eastAsia="zh-CN"/>
        </w:rPr>
        <w:t xml:space="preserve">approach. </w:t>
      </w:r>
      <w:r w:rsidR="00854104">
        <w:rPr>
          <w:sz w:val="22"/>
          <w:szCs w:val="22"/>
          <w:lang w:eastAsia="zh-CN"/>
        </w:rPr>
        <w:t>One issue is that</w:t>
      </w:r>
      <w:r w:rsidR="00194A69">
        <w:rPr>
          <w:sz w:val="22"/>
          <w:szCs w:val="22"/>
          <w:lang w:eastAsia="zh-CN"/>
        </w:rPr>
        <w:t xml:space="preserve"> the UEs with IFDMA based </w:t>
      </w:r>
      <w:r w:rsidR="00CF3112">
        <w:rPr>
          <w:sz w:val="22"/>
          <w:szCs w:val="22"/>
          <w:lang w:eastAsia="zh-CN"/>
        </w:rPr>
        <w:t>DMRS cannot be co-scheduled with the legacy UEs with partially overlapping bandwidth allocation</w:t>
      </w:r>
      <w:r w:rsidR="002664D0">
        <w:rPr>
          <w:sz w:val="22"/>
          <w:szCs w:val="22"/>
          <w:lang w:eastAsia="zh-CN"/>
        </w:rPr>
        <w:t>, as their DMRS cannot be orthogonal</w:t>
      </w:r>
      <w:r w:rsidR="00854104">
        <w:rPr>
          <w:sz w:val="22"/>
          <w:szCs w:val="22"/>
          <w:lang w:eastAsia="zh-CN"/>
        </w:rPr>
        <w:t xml:space="preserve"> [2]</w:t>
      </w:r>
      <w:r w:rsidR="00CF3112">
        <w:rPr>
          <w:sz w:val="22"/>
          <w:szCs w:val="22"/>
          <w:lang w:eastAsia="zh-CN"/>
        </w:rPr>
        <w:t xml:space="preserve">. </w:t>
      </w:r>
      <w:r>
        <w:rPr>
          <w:sz w:val="22"/>
          <w:szCs w:val="22"/>
          <w:lang w:eastAsia="zh-CN"/>
        </w:rPr>
        <w:t xml:space="preserve">Another issue is that in small RB allocation case, the orthogonality of cyclic shifts for IFDMA based DMRS may be impacted. </w:t>
      </w:r>
      <w:r w:rsidR="00716FB1">
        <w:rPr>
          <w:sz w:val="22"/>
          <w:szCs w:val="22"/>
          <w:lang w:eastAsia="zh-CN"/>
        </w:rPr>
        <w:t>Hence t</w:t>
      </w:r>
      <w:r>
        <w:rPr>
          <w:sz w:val="22"/>
          <w:szCs w:val="22"/>
          <w:lang w:eastAsia="zh-CN"/>
        </w:rPr>
        <w:t xml:space="preserve">he </w:t>
      </w:r>
      <w:r w:rsidR="002664D0">
        <w:rPr>
          <w:sz w:val="22"/>
          <w:szCs w:val="22"/>
          <w:lang w:eastAsia="zh-CN"/>
        </w:rPr>
        <w:t xml:space="preserve">channel estimation performance loss </w:t>
      </w:r>
      <w:r>
        <w:rPr>
          <w:sz w:val="22"/>
          <w:szCs w:val="22"/>
          <w:lang w:eastAsia="zh-CN"/>
        </w:rPr>
        <w:t xml:space="preserve">for the IFDMA based </w:t>
      </w:r>
      <w:r w:rsidR="00716FB1">
        <w:rPr>
          <w:sz w:val="22"/>
          <w:szCs w:val="22"/>
          <w:lang w:eastAsia="zh-CN"/>
        </w:rPr>
        <w:t>DMRS</w:t>
      </w:r>
      <w:r>
        <w:rPr>
          <w:sz w:val="22"/>
          <w:szCs w:val="22"/>
          <w:lang w:eastAsia="zh-CN"/>
        </w:rPr>
        <w:t xml:space="preserve"> can</w:t>
      </w:r>
      <w:r w:rsidR="002664D0">
        <w:rPr>
          <w:sz w:val="22"/>
          <w:szCs w:val="22"/>
          <w:lang w:eastAsia="zh-CN"/>
        </w:rPr>
        <w:t xml:space="preserve"> be </w:t>
      </w:r>
      <w:r>
        <w:rPr>
          <w:sz w:val="22"/>
          <w:szCs w:val="22"/>
          <w:lang w:eastAsia="zh-CN"/>
        </w:rPr>
        <w:t>one issue</w:t>
      </w:r>
      <w:r w:rsidR="00716FB1">
        <w:rPr>
          <w:sz w:val="22"/>
          <w:szCs w:val="22"/>
          <w:lang w:eastAsia="zh-CN"/>
        </w:rPr>
        <w:t xml:space="preserve"> in high rank case</w:t>
      </w:r>
      <w:r w:rsidR="002664D0">
        <w:rPr>
          <w:sz w:val="22"/>
          <w:szCs w:val="22"/>
          <w:lang w:eastAsia="zh-CN"/>
        </w:rPr>
        <w:t xml:space="preserve">. </w:t>
      </w:r>
      <w:r w:rsidR="003B7D68">
        <w:rPr>
          <w:sz w:val="22"/>
          <w:szCs w:val="22"/>
          <w:lang w:eastAsia="zh-CN"/>
        </w:rPr>
        <w:t xml:space="preserve">As discussed in </w:t>
      </w:r>
      <w:r w:rsidR="002664D0">
        <w:rPr>
          <w:sz w:val="22"/>
          <w:szCs w:val="22"/>
          <w:lang w:eastAsia="zh-CN"/>
        </w:rPr>
        <w:t>[2]</w:t>
      </w:r>
      <w:r w:rsidR="003B7D68">
        <w:rPr>
          <w:sz w:val="22"/>
          <w:szCs w:val="22"/>
          <w:lang w:eastAsia="zh-CN"/>
        </w:rPr>
        <w:t xml:space="preserve">, the </w:t>
      </w:r>
      <w:r w:rsidR="003B7D68">
        <w:rPr>
          <w:sz w:val="22"/>
          <w:szCs w:val="22"/>
          <w:lang w:eastAsia="zh-CN"/>
        </w:rPr>
        <w:lastRenderedPageBreak/>
        <w:t>maximum channel CIR would get decreased to half of Rel-10 DMRS if comb 2 IFDMA is utilized.</w:t>
      </w:r>
      <w:r w:rsidR="002664D0">
        <w:rPr>
          <w:sz w:val="22"/>
          <w:szCs w:val="22"/>
          <w:lang w:eastAsia="zh-CN"/>
        </w:rPr>
        <w:t xml:space="preserve"> </w:t>
      </w:r>
      <w:r w:rsidR="00A22A25">
        <w:rPr>
          <w:sz w:val="22"/>
          <w:szCs w:val="22"/>
          <w:lang w:eastAsia="zh-CN"/>
        </w:rPr>
        <w:t>Some simulation results are shown in section 3.</w:t>
      </w:r>
    </w:p>
    <w:p w14:paraId="7D7F2DCC" w14:textId="5B3CED5B" w:rsidR="00194A69" w:rsidRDefault="00177D74" w:rsidP="004B6271">
      <w:pPr>
        <w:ind w:firstLine="284"/>
        <w:jc w:val="both"/>
        <w:rPr>
          <w:sz w:val="22"/>
          <w:szCs w:val="22"/>
          <w:lang w:eastAsia="zh-CN"/>
        </w:rPr>
      </w:pPr>
      <w:r>
        <w:rPr>
          <w:sz w:val="22"/>
          <w:szCs w:val="22"/>
          <w:lang w:eastAsia="zh-CN"/>
        </w:rPr>
        <w:t>Further the IFDMA based DMRS can have some impact on the interference estimation</w:t>
      </w:r>
      <w:r w:rsidR="008A3623">
        <w:rPr>
          <w:sz w:val="22"/>
          <w:szCs w:val="22"/>
          <w:lang w:eastAsia="zh-CN"/>
        </w:rPr>
        <w:t xml:space="preserve"> for the neighbour cells</w:t>
      </w:r>
      <w:r>
        <w:rPr>
          <w:sz w:val="22"/>
          <w:szCs w:val="22"/>
          <w:lang w:eastAsia="zh-CN"/>
        </w:rPr>
        <w:t xml:space="preserve">. As shown in Figure 1, </w:t>
      </w:r>
      <w:r w:rsidR="008A3623">
        <w:rPr>
          <w:sz w:val="22"/>
          <w:szCs w:val="22"/>
          <w:lang w:eastAsia="zh-CN"/>
        </w:rPr>
        <w:t>the UE 1, UE 2 and UE 3 have been allocated partially overlapping bandwidth from TRP1</w:t>
      </w:r>
      <w:r w:rsidR="00945337">
        <w:rPr>
          <w:sz w:val="22"/>
          <w:szCs w:val="22"/>
          <w:lang w:eastAsia="zh-CN"/>
        </w:rPr>
        <w:t xml:space="preserve">, </w:t>
      </w:r>
      <w:r w:rsidR="008A3623">
        <w:rPr>
          <w:sz w:val="22"/>
          <w:szCs w:val="22"/>
          <w:lang w:eastAsia="zh-CN"/>
        </w:rPr>
        <w:t xml:space="preserve">UE 4 </w:t>
      </w:r>
      <w:r w:rsidR="001912D1">
        <w:rPr>
          <w:sz w:val="22"/>
          <w:szCs w:val="22"/>
          <w:lang w:eastAsia="zh-CN"/>
        </w:rPr>
        <w:t xml:space="preserve">has been granted the </w:t>
      </w:r>
      <w:r w:rsidR="009D3256">
        <w:rPr>
          <w:sz w:val="22"/>
          <w:szCs w:val="22"/>
          <w:lang w:eastAsia="zh-CN"/>
        </w:rPr>
        <w:t xml:space="preserve">same resource from TRP </w:t>
      </w:r>
      <w:r w:rsidR="008A3623">
        <w:rPr>
          <w:sz w:val="22"/>
          <w:szCs w:val="22"/>
          <w:lang w:eastAsia="zh-CN"/>
        </w:rPr>
        <w:t>2</w:t>
      </w:r>
      <w:r w:rsidR="00945337">
        <w:rPr>
          <w:sz w:val="22"/>
          <w:szCs w:val="22"/>
          <w:lang w:eastAsia="zh-CN"/>
        </w:rPr>
        <w:t xml:space="preserve"> and UE 5 and </w:t>
      </w:r>
      <w:r w:rsidR="00B146A7">
        <w:rPr>
          <w:sz w:val="22"/>
          <w:szCs w:val="22"/>
          <w:lang w:eastAsia="zh-CN"/>
        </w:rPr>
        <w:t>UE 6</w:t>
      </w:r>
      <w:r w:rsidR="00945337">
        <w:rPr>
          <w:sz w:val="22"/>
          <w:szCs w:val="22"/>
          <w:lang w:eastAsia="zh-CN"/>
        </w:rPr>
        <w:t xml:space="preserve"> are transmitting PUSCH to TRP 3</w:t>
      </w:r>
      <w:r w:rsidR="008A3623">
        <w:rPr>
          <w:sz w:val="22"/>
          <w:szCs w:val="22"/>
          <w:lang w:eastAsia="zh-CN"/>
        </w:rPr>
        <w:t>.</w:t>
      </w:r>
      <w:r w:rsidR="00E03A1A">
        <w:rPr>
          <w:sz w:val="22"/>
          <w:szCs w:val="22"/>
          <w:lang w:eastAsia="zh-CN"/>
        </w:rPr>
        <w:t xml:space="preserve"> Then the IFDMA based</w:t>
      </w:r>
      <w:r w:rsidR="008A3623">
        <w:rPr>
          <w:sz w:val="22"/>
          <w:szCs w:val="22"/>
          <w:lang w:eastAsia="zh-CN"/>
        </w:rPr>
        <w:t xml:space="preserve"> </w:t>
      </w:r>
      <w:r w:rsidR="00E03A1A">
        <w:rPr>
          <w:sz w:val="22"/>
          <w:szCs w:val="22"/>
          <w:lang w:eastAsia="zh-CN"/>
        </w:rPr>
        <w:t>DMRS can be utilized in UE 1, UE 2</w:t>
      </w:r>
      <w:r w:rsidR="00945337">
        <w:rPr>
          <w:sz w:val="22"/>
          <w:szCs w:val="22"/>
          <w:lang w:eastAsia="zh-CN"/>
        </w:rPr>
        <w:t>,</w:t>
      </w:r>
      <w:r w:rsidR="00E03A1A">
        <w:rPr>
          <w:sz w:val="22"/>
          <w:szCs w:val="22"/>
          <w:lang w:eastAsia="zh-CN"/>
        </w:rPr>
        <w:t xml:space="preserve"> UE 3</w:t>
      </w:r>
      <w:r w:rsidR="00B146A7">
        <w:rPr>
          <w:sz w:val="22"/>
          <w:szCs w:val="22"/>
          <w:lang w:eastAsia="zh-CN"/>
        </w:rPr>
        <w:t>,</w:t>
      </w:r>
      <w:r w:rsidR="00945337">
        <w:rPr>
          <w:sz w:val="22"/>
          <w:szCs w:val="22"/>
          <w:lang w:eastAsia="zh-CN"/>
        </w:rPr>
        <w:t xml:space="preserve"> UE 5</w:t>
      </w:r>
      <w:r w:rsidR="00B146A7">
        <w:rPr>
          <w:sz w:val="22"/>
          <w:szCs w:val="22"/>
          <w:lang w:eastAsia="zh-CN"/>
        </w:rPr>
        <w:t xml:space="preserve"> and UE 6</w:t>
      </w:r>
      <w:r w:rsidR="00E03A1A">
        <w:rPr>
          <w:sz w:val="22"/>
          <w:szCs w:val="22"/>
          <w:lang w:eastAsia="zh-CN"/>
        </w:rPr>
        <w:t xml:space="preserve">. The Rel-10 DMRS can be utilized in UE 4. </w:t>
      </w:r>
      <w:r w:rsidR="008A3623">
        <w:rPr>
          <w:sz w:val="22"/>
          <w:szCs w:val="22"/>
          <w:lang w:eastAsia="zh-CN"/>
        </w:rPr>
        <w:t>If the power boosting for the IFDMA based DMRS is not enabled</w:t>
      </w:r>
      <w:r w:rsidR="00090228">
        <w:rPr>
          <w:sz w:val="22"/>
          <w:szCs w:val="22"/>
          <w:lang w:eastAsia="zh-CN"/>
        </w:rPr>
        <w:t xml:space="preserve"> and the network is synchronized</w:t>
      </w:r>
      <w:r w:rsidR="008A3623">
        <w:rPr>
          <w:sz w:val="22"/>
          <w:szCs w:val="22"/>
          <w:lang w:eastAsia="zh-CN"/>
        </w:rPr>
        <w:t xml:space="preserve">, </w:t>
      </w:r>
      <w:r w:rsidR="00E03A1A">
        <w:rPr>
          <w:sz w:val="22"/>
          <w:szCs w:val="22"/>
          <w:lang w:eastAsia="zh-CN"/>
        </w:rPr>
        <w:t xml:space="preserve">in TRP 2, </w:t>
      </w:r>
      <w:r w:rsidR="008A3623">
        <w:rPr>
          <w:sz w:val="22"/>
          <w:szCs w:val="22"/>
          <w:lang w:eastAsia="zh-CN"/>
        </w:rPr>
        <w:t xml:space="preserve">the interference observed in </w:t>
      </w:r>
      <w:r w:rsidR="00E03A1A">
        <w:rPr>
          <w:sz w:val="22"/>
          <w:szCs w:val="22"/>
          <w:lang w:eastAsia="zh-CN"/>
        </w:rPr>
        <w:t>DMRS REs can be half of that in PUSCH, which would have some impact on performance of TRP 2 uplink MIMO receiver.</w:t>
      </w:r>
      <w:r w:rsidR="00090228">
        <w:rPr>
          <w:sz w:val="22"/>
          <w:szCs w:val="22"/>
          <w:lang w:eastAsia="zh-CN"/>
        </w:rPr>
        <w:t xml:space="preserve"> If 3dB power boosting for IFDMA based DMRS is enabled, </w:t>
      </w:r>
      <w:r w:rsidR="00B25258">
        <w:rPr>
          <w:sz w:val="22"/>
          <w:szCs w:val="22"/>
          <w:lang w:eastAsia="zh-CN"/>
        </w:rPr>
        <w:t xml:space="preserve">the IoT for DMRS and PUSCH can keep the same. However </w:t>
      </w:r>
      <w:r w:rsidR="00FF0E64">
        <w:rPr>
          <w:sz w:val="22"/>
          <w:szCs w:val="22"/>
          <w:lang w:eastAsia="zh-CN"/>
        </w:rPr>
        <w:t>i</w:t>
      </w:r>
      <w:r w:rsidR="00B25258">
        <w:rPr>
          <w:sz w:val="22"/>
          <w:szCs w:val="22"/>
          <w:lang w:eastAsia="zh-CN"/>
        </w:rPr>
        <w:t>f the network is asynchronized, some PUSCH REs would suffer 3dB higher interference than other PUSCH REs. Then it would be difficult for the MIMO receiver</w:t>
      </w:r>
      <w:r w:rsidR="009A37EE">
        <w:rPr>
          <w:sz w:val="22"/>
          <w:szCs w:val="22"/>
          <w:lang w:eastAsia="zh-CN"/>
        </w:rPr>
        <w:t>, e.g. MMSE-IRC,</w:t>
      </w:r>
      <w:r w:rsidR="00B25258">
        <w:rPr>
          <w:sz w:val="22"/>
          <w:szCs w:val="22"/>
          <w:lang w:eastAsia="zh-CN"/>
        </w:rPr>
        <w:t xml:space="preserve"> to estimate the interference if the IFDMA based DMRS is utilized.</w:t>
      </w:r>
    </w:p>
    <w:p w14:paraId="41BEF0CD" w14:textId="5528BBF2" w:rsidR="00B146A7" w:rsidRDefault="006B6BF0" w:rsidP="008A3623">
      <w:pPr>
        <w:ind w:firstLine="284"/>
        <w:jc w:val="center"/>
        <w:rPr>
          <w:sz w:val="22"/>
          <w:szCs w:val="22"/>
          <w:lang w:eastAsia="zh-CN"/>
        </w:rPr>
      </w:pPr>
      <w:r>
        <w:object w:dxaOrig="9946" w:dyaOrig="8536" w14:anchorId="3F91F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pt;height:426.05pt" o:ole="">
            <v:imagedata r:id="rId11" o:title=""/>
          </v:shape>
          <o:OLEObject Type="Embed" ProgID="Visio.Drawing.15" ShapeID="_x0000_i1025" DrawAspect="Content" ObjectID="_1532579015" r:id="rId12"/>
        </w:object>
      </w:r>
      <w:r w:rsidR="00394739">
        <w:rPr>
          <w:rFonts w:hint="eastAsia"/>
          <w:sz w:val="22"/>
          <w:szCs w:val="22"/>
          <w:lang w:eastAsia="zh-CN"/>
        </w:rPr>
        <w:t xml:space="preserve">Figure 1: </w:t>
      </w:r>
      <w:r w:rsidR="00394739">
        <w:rPr>
          <w:sz w:val="22"/>
          <w:szCs w:val="22"/>
          <w:lang w:eastAsia="zh-CN"/>
        </w:rPr>
        <w:t>one scenario for UL transmission</w:t>
      </w:r>
    </w:p>
    <w:p w14:paraId="2B8A4C5E" w14:textId="08115157" w:rsidR="00BF7B97" w:rsidRPr="00C84332" w:rsidRDefault="00BF7B97" w:rsidP="00BF7B97">
      <w:pPr>
        <w:ind w:firstLine="284"/>
        <w:jc w:val="both"/>
        <w:rPr>
          <w:b/>
          <w:i/>
          <w:sz w:val="22"/>
          <w:szCs w:val="22"/>
          <w:lang w:eastAsia="zh-CN"/>
        </w:rPr>
      </w:pPr>
      <w:r w:rsidRPr="00C84332">
        <w:rPr>
          <w:rFonts w:hint="eastAsia"/>
          <w:b/>
          <w:i/>
          <w:sz w:val="22"/>
          <w:szCs w:val="22"/>
          <w:lang w:eastAsia="zh-CN"/>
        </w:rPr>
        <w:t>Proposal</w:t>
      </w:r>
      <w:r w:rsidRPr="00C84332">
        <w:rPr>
          <w:b/>
          <w:i/>
          <w:sz w:val="22"/>
          <w:szCs w:val="22"/>
          <w:lang w:eastAsia="zh-CN"/>
        </w:rPr>
        <w:t xml:space="preserve"> 1: </w:t>
      </w:r>
      <w:r>
        <w:rPr>
          <w:b/>
          <w:i/>
          <w:sz w:val="22"/>
          <w:szCs w:val="22"/>
          <w:lang w:eastAsia="zh-CN"/>
        </w:rPr>
        <w:t xml:space="preserve">IFDMA </w:t>
      </w:r>
      <w:r w:rsidR="00E845FB">
        <w:rPr>
          <w:b/>
          <w:i/>
          <w:sz w:val="22"/>
          <w:szCs w:val="22"/>
          <w:lang w:eastAsia="zh-CN"/>
        </w:rPr>
        <w:t xml:space="preserve">based </w:t>
      </w:r>
      <w:r w:rsidR="00976E81">
        <w:rPr>
          <w:b/>
          <w:i/>
          <w:sz w:val="22"/>
          <w:szCs w:val="22"/>
          <w:lang w:eastAsia="zh-CN"/>
        </w:rPr>
        <w:t>approach</w:t>
      </w:r>
      <w:r w:rsidR="00B146A7">
        <w:rPr>
          <w:b/>
          <w:i/>
          <w:sz w:val="22"/>
          <w:szCs w:val="22"/>
          <w:lang w:eastAsia="zh-CN"/>
        </w:rPr>
        <w:t xml:space="preserve"> cannot b</w:t>
      </w:r>
      <w:r w:rsidR="00976E81">
        <w:rPr>
          <w:b/>
          <w:i/>
          <w:sz w:val="22"/>
          <w:szCs w:val="22"/>
          <w:lang w:eastAsia="zh-CN"/>
        </w:rPr>
        <w:t>e a promising solution to enhance the DMRS</w:t>
      </w:r>
      <w:r w:rsidRPr="00C84332">
        <w:rPr>
          <w:b/>
          <w:i/>
          <w:sz w:val="22"/>
          <w:szCs w:val="22"/>
          <w:lang w:eastAsia="zh-CN"/>
        </w:rPr>
        <w:t xml:space="preserve">, </w:t>
      </w:r>
      <w:r w:rsidR="00976E81">
        <w:rPr>
          <w:b/>
          <w:i/>
          <w:sz w:val="22"/>
          <w:szCs w:val="22"/>
          <w:lang w:eastAsia="zh-CN"/>
        </w:rPr>
        <w:t>because it would have no benefit for legacy UE, can result in some channel estimation performance loss and have some impact on interference measurement</w:t>
      </w:r>
      <w:r w:rsidRPr="00C84332">
        <w:rPr>
          <w:b/>
          <w:i/>
          <w:sz w:val="22"/>
          <w:szCs w:val="22"/>
          <w:lang w:eastAsia="zh-CN"/>
        </w:rPr>
        <w:t>.</w:t>
      </w:r>
    </w:p>
    <w:p w14:paraId="73A07D73" w14:textId="3B851258" w:rsidR="00BF7B97" w:rsidRPr="00976E81" w:rsidRDefault="00976E81" w:rsidP="00976E81">
      <w:pPr>
        <w:pStyle w:val="Heading2"/>
        <w:rPr>
          <w:lang w:eastAsia="zh-CN"/>
        </w:rPr>
      </w:pPr>
      <w:r w:rsidRPr="00976E81">
        <w:rPr>
          <w:lang w:eastAsia="zh-CN"/>
        </w:rPr>
        <w:lastRenderedPageBreak/>
        <w:t>2.2 DMRS Sequence Enhancement</w:t>
      </w:r>
    </w:p>
    <w:p w14:paraId="7350D8C9" w14:textId="77777777" w:rsidR="006A1ECB" w:rsidRDefault="00976E81" w:rsidP="004B6271">
      <w:pPr>
        <w:ind w:firstLine="284"/>
        <w:jc w:val="both"/>
        <w:rPr>
          <w:sz w:val="22"/>
          <w:szCs w:val="22"/>
          <w:lang w:eastAsia="zh-CN"/>
        </w:rPr>
      </w:pPr>
      <w:r>
        <w:rPr>
          <w:sz w:val="22"/>
          <w:szCs w:val="22"/>
          <w:lang w:eastAsia="zh-CN"/>
        </w:rPr>
        <w:t>There are two ways to enhance the DMRS sequence: one is to utilize a wider DMRS sequence; the other is to split the DMRS.</w:t>
      </w:r>
      <w:r w:rsidR="00E701EB">
        <w:rPr>
          <w:sz w:val="22"/>
          <w:szCs w:val="22"/>
          <w:lang w:eastAsia="zh-CN"/>
        </w:rPr>
        <w:t xml:space="preserve"> </w:t>
      </w:r>
      <w:r>
        <w:rPr>
          <w:sz w:val="22"/>
          <w:szCs w:val="22"/>
          <w:lang w:eastAsia="zh-CN"/>
        </w:rPr>
        <w:t xml:space="preserve">For the </w:t>
      </w:r>
      <w:r w:rsidR="006A1ECB">
        <w:rPr>
          <w:sz w:val="22"/>
          <w:szCs w:val="22"/>
          <w:lang w:eastAsia="zh-CN"/>
        </w:rPr>
        <w:t>first</w:t>
      </w:r>
      <w:r>
        <w:rPr>
          <w:sz w:val="22"/>
          <w:szCs w:val="22"/>
          <w:lang w:eastAsia="zh-CN"/>
        </w:rPr>
        <w:t xml:space="preserve"> method, to keep the same EPRE between DMRS and PUSCH, the UE can use one sub-sequence from the wider DMRS sequence. However the PAPR would increase significantly. [3] If different EPRE between DMRS and PUSCH can be allowed, the UE could transmit a wider DMRS s</w:t>
      </w:r>
      <w:r w:rsidR="006A1ECB">
        <w:rPr>
          <w:sz w:val="22"/>
          <w:szCs w:val="22"/>
          <w:lang w:eastAsia="zh-CN"/>
        </w:rPr>
        <w:t xml:space="preserve">equence. Then the UEs with partially overlapping resource allocation would transmit the same DMRS sequence with different cyclic shifts and/or OCC codes. However as the EPRE for DMRS is lower than PUSCH, there can be some channel estimation performance loss. </w:t>
      </w:r>
    </w:p>
    <w:p w14:paraId="4E29F6A9" w14:textId="126701C7" w:rsidR="006A1ECB" w:rsidRDefault="006A1ECB" w:rsidP="004B6271">
      <w:pPr>
        <w:ind w:firstLine="284"/>
        <w:jc w:val="both"/>
        <w:rPr>
          <w:sz w:val="22"/>
          <w:szCs w:val="22"/>
          <w:lang w:eastAsia="zh-CN"/>
        </w:rPr>
      </w:pPr>
      <w:r>
        <w:rPr>
          <w:sz w:val="22"/>
          <w:szCs w:val="22"/>
          <w:lang w:eastAsia="zh-CN"/>
        </w:rPr>
        <w:t xml:space="preserve">For the DMRS splitting method, the DMRS sequence can be split into two parts: one is used for the overlapping bandwidth; the other is used for the other scheduled bandwidth. </w:t>
      </w:r>
      <w:r w:rsidR="005973CD">
        <w:rPr>
          <w:sz w:val="22"/>
          <w:szCs w:val="22"/>
          <w:lang w:eastAsia="zh-CN"/>
        </w:rPr>
        <w:t>Then for the co-scheduled UEs with partially overlapping bandwidth allocation, the DMRS base sequence for the overla</w:t>
      </w:r>
      <w:r>
        <w:rPr>
          <w:sz w:val="22"/>
          <w:szCs w:val="22"/>
          <w:lang w:eastAsia="zh-CN"/>
        </w:rPr>
        <w:t>pping bandwidth can be the same and different UEs can be distinguished by different cyclic shifts and OCC codes.</w:t>
      </w:r>
      <w:r w:rsidR="003D0CCB">
        <w:rPr>
          <w:sz w:val="22"/>
          <w:szCs w:val="22"/>
          <w:lang w:eastAsia="zh-CN"/>
        </w:rPr>
        <w:t xml:space="preserve"> </w:t>
      </w:r>
      <w:r>
        <w:rPr>
          <w:sz w:val="22"/>
          <w:szCs w:val="22"/>
          <w:lang w:eastAsia="zh-CN"/>
        </w:rPr>
        <w:t xml:space="preserve">Figure 2 illustrates one example for this scheme, where 5 UEs with partially overlapping bandwidth allocation can be supported. </w:t>
      </w:r>
      <w:r w:rsidR="00007207">
        <w:rPr>
          <w:sz w:val="22"/>
          <w:szCs w:val="22"/>
          <w:lang w:eastAsia="zh-CN"/>
        </w:rPr>
        <w:t xml:space="preserve">If OCC-2 can be used, there can be 10 UEs with partially overlapping bandwidth allocation. </w:t>
      </w:r>
      <w:r w:rsidR="009D69E5">
        <w:rPr>
          <w:sz w:val="22"/>
          <w:szCs w:val="22"/>
          <w:lang w:eastAsia="zh-CN"/>
        </w:rPr>
        <w:t>Further, UE 5 can use the Rel-10 DMRS sequence. Hence the DMRS splitting based method can partially support the legacy UE.</w:t>
      </w:r>
    </w:p>
    <w:p w14:paraId="0874147A" w14:textId="10EA6556" w:rsidR="006A1ECB" w:rsidRDefault="006A1ECB" w:rsidP="006A1ECB">
      <w:pPr>
        <w:ind w:firstLine="284"/>
        <w:jc w:val="center"/>
        <w:rPr>
          <w:sz w:val="22"/>
          <w:szCs w:val="22"/>
          <w:lang w:eastAsia="zh-CN"/>
        </w:rPr>
      </w:pPr>
      <w:r>
        <w:object w:dxaOrig="8236" w:dyaOrig="4891" w14:anchorId="3B7EF784">
          <v:shape id="_x0000_i1026" type="#_x0000_t75" style="width:411.95pt;height:244.6pt" o:ole="">
            <v:imagedata r:id="rId13" o:title=""/>
          </v:shape>
          <o:OLEObject Type="Embed" ProgID="Visio.Drawing.15" ShapeID="_x0000_i1026" DrawAspect="Content" ObjectID="_1532579016" r:id="rId14"/>
        </w:object>
      </w:r>
    </w:p>
    <w:p w14:paraId="21FC37DA" w14:textId="0B3E5AAE" w:rsidR="006A1ECB" w:rsidRDefault="006A1ECB" w:rsidP="006A1ECB">
      <w:pPr>
        <w:ind w:firstLine="284"/>
        <w:jc w:val="center"/>
        <w:rPr>
          <w:sz w:val="22"/>
          <w:szCs w:val="22"/>
          <w:lang w:eastAsia="zh-CN"/>
        </w:rPr>
      </w:pPr>
      <w:r>
        <w:rPr>
          <w:sz w:val="22"/>
          <w:szCs w:val="22"/>
          <w:lang w:eastAsia="zh-CN"/>
        </w:rPr>
        <w:t>Figure 2: one example for DMRS splitting</w:t>
      </w:r>
    </w:p>
    <w:p w14:paraId="0FD86F26" w14:textId="0DCA527E" w:rsidR="009477BE" w:rsidRDefault="002E43BA" w:rsidP="004B6271">
      <w:pPr>
        <w:ind w:firstLine="284"/>
        <w:jc w:val="both"/>
        <w:rPr>
          <w:sz w:val="22"/>
          <w:szCs w:val="22"/>
          <w:lang w:eastAsia="zh-CN"/>
        </w:rPr>
      </w:pPr>
      <w:r>
        <w:rPr>
          <w:sz w:val="22"/>
          <w:szCs w:val="22"/>
          <w:lang w:eastAsia="zh-CN"/>
        </w:rPr>
        <w:t>For the control signalling of the DMRS splitting based approach, o</w:t>
      </w:r>
      <w:r w:rsidR="00342925">
        <w:rPr>
          <w:sz w:val="22"/>
          <w:szCs w:val="22"/>
          <w:lang w:eastAsia="zh-CN"/>
        </w:rPr>
        <w:t xml:space="preserve">ne possible solution is to use the similar way as uplink resource allocation type 1, where there can be two consecutive RB sets. For example, the first RB set can be defined from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0</m:t>
            </m:r>
          </m:sub>
        </m:sSub>
      </m:oMath>
      <w:r w:rsidR="00342925">
        <w:rPr>
          <w:rFonts w:hint="eastAsia"/>
          <w:sz w:val="22"/>
          <w:szCs w:val="22"/>
          <w:lang w:eastAsia="zh-CN"/>
        </w:rPr>
        <w:t xml:space="preserve"> to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r>
          <w:rPr>
            <w:rFonts w:ascii="Cambria Math" w:hAnsi="Cambria Math"/>
            <w:sz w:val="22"/>
            <w:szCs w:val="22"/>
            <w:lang w:eastAsia="zh-CN"/>
          </w:rPr>
          <m:t>-1</m:t>
        </m:r>
      </m:oMath>
      <w:r w:rsidR="00342925">
        <w:rPr>
          <w:rFonts w:hint="eastAsia"/>
          <w:sz w:val="22"/>
          <w:szCs w:val="22"/>
          <w:lang w:eastAsia="zh-CN"/>
        </w:rPr>
        <w:t xml:space="preserve"> and the second RB set can be defined from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oMath>
      <w:r w:rsidR="00342925">
        <w:rPr>
          <w:rFonts w:hint="eastAsia"/>
          <w:sz w:val="22"/>
          <w:szCs w:val="22"/>
          <w:lang w:eastAsia="zh-CN"/>
        </w:rPr>
        <w:t xml:space="preserve"> to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2</m:t>
            </m:r>
          </m:sub>
        </m:sSub>
        <m:r>
          <w:rPr>
            <w:rFonts w:ascii="Cambria Math" w:hAnsi="Cambria Math"/>
            <w:sz w:val="22"/>
            <w:szCs w:val="22"/>
            <w:lang w:eastAsia="zh-CN"/>
          </w:rPr>
          <m:t>-1</m:t>
        </m:r>
      </m:oMath>
      <w:r w:rsidR="00342925">
        <w:rPr>
          <w:rFonts w:hint="eastAsia"/>
          <w:sz w:val="22"/>
          <w:szCs w:val="22"/>
          <w:lang w:eastAsia="zh-CN"/>
        </w:rPr>
        <w:t>.</w:t>
      </w:r>
      <w:r w:rsidR="00342925">
        <w:rPr>
          <w:sz w:val="22"/>
          <w:szCs w:val="22"/>
          <w:lang w:eastAsia="zh-CN"/>
        </w:rPr>
        <w:t xml:space="preserve"> Then combinatorial index </w:t>
      </w:r>
      <w:r w:rsidR="00342925" w:rsidRPr="002E43BA">
        <w:rPr>
          <w:i/>
          <w:sz w:val="22"/>
          <w:szCs w:val="22"/>
          <w:lang w:eastAsia="zh-CN"/>
        </w:rPr>
        <w:t xml:space="preserve">r </w:t>
      </w:r>
      <w:r w:rsidR="00342925">
        <w:rPr>
          <w:sz w:val="22"/>
          <w:szCs w:val="22"/>
          <w:lang w:eastAsia="zh-CN"/>
        </w:rPr>
        <w:t xml:space="preserve">can be obtained by </w:t>
      </w:r>
      <m:oMath>
        <m:r>
          <w:rPr>
            <w:rFonts w:ascii="Cambria Math" w:hAnsi="Cambria Math"/>
            <w:sz w:val="22"/>
            <w:szCs w:val="22"/>
            <w:lang w:eastAsia="zh-CN"/>
          </w:rPr>
          <m:t>r=</m:t>
        </m:r>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i=0</m:t>
            </m:r>
          </m:sub>
          <m:sup>
            <m:r>
              <w:rPr>
                <w:rFonts w:ascii="Cambria Math" w:hAnsi="Cambria Math"/>
                <w:sz w:val="22"/>
                <w:szCs w:val="22"/>
                <w:lang w:eastAsia="zh-CN"/>
              </w:rPr>
              <m:t>3</m:t>
            </m:r>
          </m:sup>
          <m:e>
            <m:d>
              <m:dPr>
                <m:begChr m:val="⟨"/>
                <m:endChr m:val="⟩"/>
                <m:ctrlPr>
                  <w:rPr>
                    <w:rFonts w:ascii="Cambria Math" w:hAnsi="Cambria Math"/>
                    <w:i/>
                    <w:sz w:val="22"/>
                    <w:szCs w:val="22"/>
                    <w:lang w:eastAsia="zh-CN"/>
                  </w:rPr>
                </m:ctrlPr>
              </m:dPr>
              <m:e>
                <m:f>
                  <m:fPr>
                    <m:type m:val="noBar"/>
                    <m:ctrlPr>
                      <w:rPr>
                        <w:rFonts w:ascii="Cambria Math" w:hAnsi="Cambria Math"/>
                        <w:i/>
                        <w:sz w:val="22"/>
                        <w:szCs w:val="22"/>
                        <w:lang w:eastAsia="zh-CN"/>
                      </w:rPr>
                    </m:ctrlPr>
                  </m:fPr>
                  <m:num>
                    <m:r>
                      <w:rPr>
                        <w:rFonts w:ascii="Cambria Math" w:hAnsi="Cambria Math"/>
                        <w:sz w:val="22"/>
                      </w:rPr>
                      <m:t>M-</m:t>
                    </m:r>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num>
                  <m:den>
                    <m:r>
                      <w:rPr>
                        <w:rFonts w:ascii="Cambria Math" w:hAnsi="Cambria Math"/>
                        <w:sz w:val="22"/>
                      </w:rPr>
                      <m:t>3-</m:t>
                    </m:r>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den>
                </m:f>
              </m:e>
            </m:d>
          </m:e>
        </m:nary>
      </m:oMath>
      <w:r w:rsidR="00342925">
        <w:rPr>
          <w:sz w:val="22"/>
          <w:szCs w:val="22"/>
          <w:lang w:eastAsia="zh-CN"/>
        </w:rPr>
        <w:t xml:space="preserve">, where </w:t>
      </w:r>
      <w:r w:rsidRPr="002E43BA">
        <w:rPr>
          <w:i/>
          <w:sz w:val="22"/>
          <w:szCs w:val="22"/>
          <w:lang w:eastAsia="zh-CN"/>
        </w:rPr>
        <w:t>M</w:t>
      </w:r>
      <w:r w:rsidR="00342925" w:rsidRPr="002E43BA">
        <w:rPr>
          <w:i/>
          <w:sz w:val="22"/>
          <w:szCs w:val="22"/>
          <w:lang w:eastAsia="zh-CN"/>
        </w:rPr>
        <w:t xml:space="preserve"> </w:t>
      </w:r>
      <w:r w:rsidR="00342925">
        <w:rPr>
          <w:sz w:val="22"/>
          <w:szCs w:val="22"/>
          <w:lang w:eastAsia="zh-CN"/>
        </w:rPr>
        <w:t>can be the number of total RB or RBG.</w:t>
      </w:r>
      <w:r>
        <w:rPr>
          <w:sz w:val="22"/>
          <w:szCs w:val="22"/>
          <w:lang w:eastAsia="zh-CN"/>
        </w:rPr>
        <w:t xml:space="preserve"> Denote </w:t>
      </w:r>
      <w:r w:rsidRPr="002E43BA">
        <w:rPr>
          <w:i/>
          <w:sz w:val="22"/>
          <w:szCs w:val="22"/>
          <w:lang w:eastAsia="zh-CN"/>
        </w:rPr>
        <w:t>K</w:t>
      </w:r>
      <w:r>
        <w:rPr>
          <w:sz w:val="22"/>
          <w:szCs w:val="22"/>
          <w:lang w:eastAsia="zh-CN"/>
        </w:rPr>
        <w:t xml:space="preserve"> to be the minimum RB allocation granularity, the bit width for the DMRS splitting based method can be given as Table 1, where it can be observed that if 2 RB</w:t>
      </w:r>
      <w:r w:rsidR="00CE698C">
        <w:rPr>
          <w:sz w:val="22"/>
          <w:szCs w:val="22"/>
          <w:lang w:eastAsia="zh-CN"/>
        </w:rPr>
        <w:t>s</w:t>
      </w:r>
      <w:r>
        <w:rPr>
          <w:sz w:val="22"/>
          <w:szCs w:val="22"/>
          <w:lang w:eastAsia="zh-CN"/>
        </w:rPr>
        <w:t xml:space="preserve"> </w:t>
      </w:r>
      <w:r w:rsidR="00CE698C">
        <w:rPr>
          <w:sz w:val="22"/>
          <w:szCs w:val="22"/>
          <w:lang w:eastAsia="zh-CN"/>
        </w:rPr>
        <w:t xml:space="preserve">scheduling </w:t>
      </w:r>
      <w:r>
        <w:rPr>
          <w:sz w:val="22"/>
          <w:szCs w:val="22"/>
          <w:lang w:eastAsia="zh-CN"/>
        </w:rPr>
        <w:t>granularity is supported, the control signalling would get increased in at most 1 bit and for some bandwidth, there would be no additional control signalling overhead.</w:t>
      </w:r>
      <w:r w:rsidR="00CE698C">
        <w:rPr>
          <w:sz w:val="22"/>
          <w:szCs w:val="22"/>
          <w:lang w:eastAsia="zh-CN"/>
        </w:rPr>
        <w:t xml:space="preserve"> To support fallback to Rel-10 DMRS, additional 1-bit switcher may be necessary, which is similar to IFDMA based method. </w:t>
      </w:r>
      <w:r w:rsidR="009D69E5">
        <w:rPr>
          <w:sz w:val="22"/>
          <w:szCs w:val="22"/>
          <w:lang w:eastAsia="zh-CN"/>
        </w:rPr>
        <w:lastRenderedPageBreak/>
        <w:t xml:space="preserve">Therefore generally at most 2-bit additional control signalling overhead would be needed to support minimum 2 RBs scheduling granularity. </w:t>
      </w:r>
    </w:p>
    <w:p w14:paraId="0D4F305D" w14:textId="11C2477B" w:rsidR="00007207" w:rsidRDefault="00007207" w:rsidP="00CE698C">
      <w:pPr>
        <w:ind w:firstLine="284"/>
        <w:jc w:val="center"/>
        <w:rPr>
          <w:sz w:val="22"/>
          <w:szCs w:val="22"/>
          <w:lang w:eastAsia="zh-CN"/>
        </w:rPr>
      </w:pPr>
      <w:r>
        <w:rPr>
          <w:sz w:val="22"/>
          <w:szCs w:val="22"/>
          <w:lang w:eastAsia="zh-CN"/>
        </w:rPr>
        <w:t>Table 1</w:t>
      </w:r>
      <w:r w:rsidR="002E43BA">
        <w:rPr>
          <w:sz w:val="22"/>
          <w:szCs w:val="22"/>
          <w:lang w:eastAsia="zh-CN"/>
        </w:rPr>
        <w:t xml:space="preserve">: </w:t>
      </w:r>
      <w:r w:rsidR="00CE698C">
        <w:rPr>
          <w:sz w:val="22"/>
          <w:szCs w:val="22"/>
          <w:lang w:eastAsia="zh-CN"/>
        </w:rPr>
        <w:t>bit width for DMRS spitting based RA</w:t>
      </w:r>
    </w:p>
    <w:tbl>
      <w:tblPr>
        <w:tblW w:w="8935" w:type="dxa"/>
        <w:jc w:val="center"/>
        <w:tblLook w:val="04A0" w:firstRow="1" w:lastRow="0" w:firstColumn="1" w:lastColumn="0" w:noHBand="0" w:noVBand="1"/>
      </w:tblPr>
      <w:tblGrid>
        <w:gridCol w:w="1386"/>
        <w:gridCol w:w="1399"/>
        <w:gridCol w:w="1350"/>
        <w:gridCol w:w="555"/>
        <w:gridCol w:w="1815"/>
        <w:gridCol w:w="555"/>
        <w:gridCol w:w="1875"/>
      </w:tblGrid>
      <w:tr w:rsidR="002E43BA" w:rsidRPr="002E43BA" w14:paraId="1A005E99" w14:textId="77777777" w:rsidTr="00CE698C">
        <w:trPr>
          <w:trHeight w:val="270"/>
          <w:jc w:val="center"/>
        </w:trPr>
        <w:tc>
          <w:tcPr>
            <w:tcW w:w="13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3B08A" w14:textId="1CD15460" w:rsidR="002E43BA" w:rsidRPr="00007207" w:rsidRDefault="009D69E5"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B</w:t>
            </w:r>
            <w:r w:rsidR="002E43BA" w:rsidRPr="00007207">
              <w:rPr>
                <w:color w:val="000000"/>
                <w:sz w:val="22"/>
                <w:szCs w:val="22"/>
                <w:lang w:val="en-US" w:eastAsia="zh-CN"/>
              </w:rPr>
              <w:t>andwidth</w:t>
            </w:r>
            <w:r>
              <w:rPr>
                <w:color w:val="000000"/>
                <w:sz w:val="22"/>
                <w:szCs w:val="22"/>
                <w:lang w:val="en-US" w:eastAsia="zh-CN"/>
              </w:rPr>
              <w:t xml:space="preserve"> [MHz]</w:t>
            </w:r>
          </w:p>
        </w:tc>
        <w:tc>
          <w:tcPr>
            <w:tcW w:w="1399" w:type="dxa"/>
            <w:tcBorders>
              <w:top w:val="single" w:sz="4" w:space="0" w:color="auto"/>
              <w:left w:val="nil"/>
              <w:bottom w:val="single" w:sz="4" w:space="0" w:color="auto"/>
              <w:right w:val="single" w:sz="4" w:space="0" w:color="auto"/>
            </w:tcBorders>
            <w:shd w:val="clear" w:color="auto" w:fill="auto"/>
            <w:noWrap/>
            <w:vAlign w:val="center"/>
            <w:hideMark/>
          </w:tcPr>
          <w:p w14:paraId="0623CC77" w14:textId="0BFF6FC2"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 xml:space="preserve">RA type 0 </w:t>
            </w:r>
            <w:r w:rsidRPr="002E43BA">
              <w:rPr>
                <w:color w:val="000000"/>
                <w:sz w:val="22"/>
                <w:szCs w:val="22"/>
                <w:lang w:val="en-US" w:eastAsia="zh-CN"/>
              </w:rPr>
              <w:t>bit width</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2667ABAD" w14:textId="616F1EF2"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 xml:space="preserve">RA type 1 </w:t>
            </w:r>
            <w:r w:rsidRPr="002E43BA">
              <w:rPr>
                <w:color w:val="000000"/>
                <w:sz w:val="22"/>
                <w:szCs w:val="22"/>
                <w:lang w:val="en-US" w:eastAsia="zh-CN"/>
              </w:rPr>
              <w:t>bit width</w:t>
            </w:r>
          </w:p>
        </w:tc>
        <w:tc>
          <w:tcPr>
            <w:tcW w:w="555" w:type="dxa"/>
            <w:tcBorders>
              <w:top w:val="single" w:sz="4" w:space="0" w:color="auto"/>
              <w:left w:val="nil"/>
              <w:bottom w:val="single" w:sz="4" w:space="0" w:color="auto"/>
              <w:right w:val="single" w:sz="4" w:space="0" w:color="auto"/>
            </w:tcBorders>
            <w:shd w:val="clear" w:color="auto" w:fill="auto"/>
            <w:noWrap/>
            <w:vAlign w:val="center"/>
            <w:hideMark/>
          </w:tcPr>
          <w:p w14:paraId="7231D965"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K</w:t>
            </w:r>
          </w:p>
        </w:tc>
        <w:tc>
          <w:tcPr>
            <w:tcW w:w="1815" w:type="dxa"/>
            <w:tcBorders>
              <w:top w:val="single" w:sz="4" w:space="0" w:color="auto"/>
              <w:left w:val="nil"/>
              <w:bottom w:val="single" w:sz="4" w:space="0" w:color="auto"/>
              <w:right w:val="single" w:sz="4" w:space="0" w:color="auto"/>
            </w:tcBorders>
            <w:shd w:val="clear" w:color="auto" w:fill="auto"/>
            <w:noWrap/>
            <w:vAlign w:val="center"/>
            <w:hideMark/>
          </w:tcPr>
          <w:p w14:paraId="7D6DF7D1" w14:textId="7014A620"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 xml:space="preserve">DMRS Split RA </w:t>
            </w:r>
            <w:r w:rsidRPr="002E43BA">
              <w:rPr>
                <w:color w:val="000000"/>
                <w:sz w:val="22"/>
                <w:szCs w:val="22"/>
                <w:lang w:val="en-US" w:eastAsia="zh-CN"/>
              </w:rPr>
              <w:t>bit width</w:t>
            </w:r>
          </w:p>
        </w:tc>
        <w:tc>
          <w:tcPr>
            <w:tcW w:w="555" w:type="dxa"/>
            <w:tcBorders>
              <w:top w:val="single" w:sz="4" w:space="0" w:color="auto"/>
              <w:left w:val="nil"/>
              <w:bottom w:val="single" w:sz="4" w:space="0" w:color="auto"/>
              <w:right w:val="single" w:sz="4" w:space="0" w:color="auto"/>
            </w:tcBorders>
            <w:shd w:val="clear" w:color="auto" w:fill="auto"/>
            <w:noWrap/>
            <w:vAlign w:val="center"/>
            <w:hideMark/>
          </w:tcPr>
          <w:p w14:paraId="7EC8FE24"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K</w:t>
            </w:r>
          </w:p>
        </w:tc>
        <w:tc>
          <w:tcPr>
            <w:tcW w:w="1875" w:type="dxa"/>
            <w:tcBorders>
              <w:top w:val="single" w:sz="4" w:space="0" w:color="auto"/>
              <w:left w:val="nil"/>
              <w:bottom w:val="single" w:sz="4" w:space="0" w:color="auto"/>
              <w:right w:val="single" w:sz="4" w:space="0" w:color="auto"/>
            </w:tcBorders>
            <w:shd w:val="clear" w:color="auto" w:fill="auto"/>
            <w:noWrap/>
            <w:vAlign w:val="center"/>
            <w:hideMark/>
          </w:tcPr>
          <w:p w14:paraId="7FCA9699" w14:textId="5E5C74B3"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 xml:space="preserve">DMRS Split RA </w:t>
            </w:r>
            <w:r w:rsidRPr="002E43BA">
              <w:rPr>
                <w:color w:val="000000"/>
                <w:sz w:val="22"/>
                <w:szCs w:val="22"/>
                <w:lang w:val="en-US" w:eastAsia="zh-CN"/>
              </w:rPr>
              <w:t>bit width</w:t>
            </w:r>
          </w:p>
        </w:tc>
      </w:tr>
      <w:tr w:rsidR="002E43BA" w:rsidRPr="002E43BA" w14:paraId="19721371" w14:textId="77777777" w:rsidTr="00CE698C">
        <w:trPr>
          <w:trHeight w:val="270"/>
          <w:jc w:val="center"/>
        </w:trPr>
        <w:tc>
          <w:tcPr>
            <w:tcW w:w="1386" w:type="dxa"/>
            <w:tcBorders>
              <w:top w:val="nil"/>
              <w:left w:val="single" w:sz="4" w:space="0" w:color="auto"/>
              <w:bottom w:val="single" w:sz="4" w:space="0" w:color="auto"/>
              <w:right w:val="single" w:sz="4" w:space="0" w:color="auto"/>
            </w:tcBorders>
            <w:shd w:val="clear" w:color="auto" w:fill="auto"/>
            <w:noWrap/>
            <w:vAlign w:val="center"/>
            <w:hideMark/>
          </w:tcPr>
          <w:p w14:paraId="1B39E688"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1.4</w:t>
            </w:r>
          </w:p>
        </w:tc>
        <w:tc>
          <w:tcPr>
            <w:tcW w:w="1399" w:type="dxa"/>
            <w:tcBorders>
              <w:top w:val="nil"/>
              <w:left w:val="nil"/>
              <w:bottom w:val="single" w:sz="4" w:space="0" w:color="auto"/>
              <w:right w:val="single" w:sz="4" w:space="0" w:color="auto"/>
            </w:tcBorders>
            <w:shd w:val="clear" w:color="auto" w:fill="auto"/>
            <w:noWrap/>
            <w:vAlign w:val="center"/>
            <w:hideMark/>
          </w:tcPr>
          <w:p w14:paraId="4AD831EC"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3000698"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6</w:t>
            </w:r>
          </w:p>
        </w:tc>
        <w:tc>
          <w:tcPr>
            <w:tcW w:w="555" w:type="dxa"/>
            <w:tcBorders>
              <w:top w:val="nil"/>
              <w:left w:val="nil"/>
              <w:bottom w:val="single" w:sz="4" w:space="0" w:color="auto"/>
              <w:right w:val="single" w:sz="4" w:space="0" w:color="auto"/>
            </w:tcBorders>
            <w:shd w:val="clear" w:color="auto" w:fill="auto"/>
            <w:noWrap/>
            <w:vAlign w:val="center"/>
            <w:hideMark/>
          </w:tcPr>
          <w:p w14:paraId="1309E996"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w:t>
            </w:r>
          </w:p>
        </w:tc>
        <w:tc>
          <w:tcPr>
            <w:tcW w:w="1815" w:type="dxa"/>
            <w:tcBorders>
              <w:top w:val="nil"/>
              <w:left w:val="nil"/>
              <w:bottom w:val="single" w:sz="4" w:space="0" w:color="auto"/>
              <w:right w:val="single" w:sz="4" w:space="0" w:color="auto"/>
            </w:tcBorders>
            <w:shd w:val="clear" w:color="auto" w:fill="auto"/>
            <w:noWrap/>
            <w:vAlign w:val="center"/>
            <w:hideMark/>
          </w:tcPr>
          <w:p w14:paraId="7E52D656"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6</w:t>
            </w:r>
          </w:p>
        </w:tc>
        <w:tc>
          <w:tcPr>
            <w:tcW w:w="555" w:type="dxa"/>
            <w:tcBorders>
              <w:top w:val="nil"/>
              <w:left w:val="nil"/>
              <w:bottom w:val="single" w:sz="4" w:space="0" w:color="auto"/>
              <w:right w:val="single" w:sz="4" w:space="0" w:color="auto"/>
            </w:tcBorders>
            <w:shd w:val="clear" w:color="auto" w:fill="auto"/>
            <w:noWrap/>
            <w:vAlign w:val="center"/>
            <w:hideMark/>
          </w:tcPr>
          <w:p w14:paraId="4AF59FF2"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w:t>
            </w:r>
          </w:p>
        </w:tc>
        <w:tc>
          <w:tcPr>
            <w:tcW w:w="1875" w:type="dxa"/>
            <w:tcBorders>
              <w:top w:val="nil"/>
              <w:left w:val="nil"/>
              <w:bottom w:val="single" w:sz="4" w:space="0" w:color="auto"/>
              <w:right w:val="single" w:sz="4" w:space="0" w:color="auto"/>
            </w:tcBorders>
            <w:shd w:val="clear" w:color="auto" w:fill="auto"/>
            <w:noWrap/>
            <w:vAlign w:val="center"/>
            <w:hideMark/>
          </w:tcPr>
          <w:p w14:paraId="4C05E6BF"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6</w:t>
            </w:r>
          </w:p>
        </w:tc>
      </w:tr>
      <w:tr w:rsidR="002E43BA" w:rsidRPr="002E43BA" w14:paraId="0ED9565C" w14:textId="77777777" w:rsidTr="00CE698C">
        <w:trPr>
          <w:trHeight w:val="270"/>
          <w:jc w:val="center"/>
        </w:trPr>
        <w:tc>
          <w:tcPr>
            <w:tcW w:w="1386" w:type="dxa"/>
            <w:tcBorders>
              <w:top w:val="nil"/>
              <w:left w:val="single" w:sz="4" w:space="0" w:color="auto"/>
              <w:bottom w:val="single" w:sz="4" w:space="0" w:color="auto"/>
              <w:right w:val="single" w:sz="4" w:space="0" w:color="auto"/>
            </w:tcBorders>
            <w:shd w:val="clear" w:color="auto" w:fill="auto"/>
            <w:noWrap/>
            <w:vAlign w:val="center"/>
            <w:hideMark/>
          </w:tcPr>
          <w:p w14:paraId="486098A9"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3</w:t>
            </w:r>
          </w:p>
        </w:tc>
        <w:tc>
          <w:tcPr>
            <w:tcW w:w="1399" w:type="dxa"/>
            <w:tcBorders>
              <w:top w:val="nil"/>
              <w:left w:val="nil"/>
              <w:bottom w:val="single" w:sz="4" w:space="0" w:color="auto"/>
              <w:right w:val="single" w:sz="4" w:space="0" w:color="auto"/>
            </w:tcBorders>
            <w:shd w:val="clear" w:color="auto" w:fill="auto"/>
            <w:noWrap/>
            <w:vAlign w:val="center"/>
            <w:hideMark/>
          </w:tcPr>
          <w:p w14:paraId="65C3D773"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7</w:t>
            </w:r>
          </w:p>
        </w:tc>
        <w:tc>
          <w:tcPr>
            <w:tcW w:w="1350" w:type="dxa"/>
            <w:tcBorders>
              <w:top w:val="nil"/>
              <w:left w:val="nil"/>
              <w:bottom w:val="single" w:sz="4" w:space="0" w:color="auto"/>
              <w:right w:val="single" w:sz="4" w:space="0" w:color="auto"/>
            </w:tcBorders>
            <w:shd w:val="clear" w:color="auto" w:fill="auto"/>
            <w:noWrap/>
            <w:vAlign w:val="center"/>
            <w:hideMark/>
          </w:tcPr>
          <w:p w14:paraId="252D362A"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7</w:t>
            </w:r>
          </w:p>
        </w:tc>
        <w:tc>
          <w:tcPr>
            <w:tcW w:w="555" w:type="dxa"/>
            <w:tcBorders>
              <w:top w:val="nil"/>
              <w:left w:val="nil"/>
              <w:bottom w:val="single" w:sz="4" w:space="0" w:color="auto"/>
              <w:right w:val="single" w:sz="4" w:space="0" w:color="auto"/>
            </w:tcBorders>
            <w:shd w:val="clear" w:color="auto" w:fill="auto"/>
            <w:noWrap/>
            <w:vAlign w:val="center"/>
            <w:hideMark/>
          </w:tcPr>
          <w:p w14:paraId="5283A580"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2</w:t>
            </w:r>
          </w:p>
        </w:tc>
        <w:tc>
          <w:tcPr>
            <w:tcW w:w="1815" w:type="dxa"/>
            <w:tcBorders>
              <w:top w:val="nil"/>
              <w:left w:val="nil"/>
              <w:bottom w:val="single" w:sz="4" w:space="0" w:color="auto"/>
              <w:right w:val="single" w:sz="4" w:space="0" w:color="auto"/>
            </w:tcBorders>
            <w:shd w:val="clear" w:color="auto" w:fill="auto"/>
            <w:noWrap/>
            <w:vAlign w:val="center"/>
            <w:hideMark/>
          </w:tcPr>
          <w:p w14:paraId="1F70FAD7"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7</w:t>
            </w:r>
          </w:p>
        </w:tc>
        <w:tc>
          <w:tcPr>
            <w:tcW w:w="555" w:type="dxa"/>
            <w:tcBorders>
              <w:top w:val="nil"/>
              <w:left w:val="nil"/>
              <w:bottom w:val="single" w:sz="4" w:space="0" w:color="auto"/>
              <w:right w:val="single" w:sz="4" w:space="0" w:color="auto"/>
            </w:tcBorders>
            <w:shd w:val="clear" w:color="auto" w:fill="auto"/>
            <w:noWrap/>
            <w:vAlign w:val="center"/>
            <w:hideMark/>
          </w:tcPr>
          <w:p w14:paraId="4C53CDB1"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2</w:t>
            </w:r>
          </w:p>
        </w:tc>
        <w:tc>
          <w:tcPr>
            <w:tcW w:w="1875" w:type="dxa"/>
            <w:tcBorders>
              <w:top w:val="nil"/>
              <w:left w:val="nil"/>
              <w:bottom w:val="single" w:sz="4" w:space="0" w:color="auto"/>
              <w:right w:val="single" w:sz="4" w:space="0" w:color="auto"/>
            </w:tcBorders>
            <w:shd w:val="clear" w:color="auto" w:fill="auto"/>
            <w:noWrap/>
            <w:vAlign w:val="center"/>
            <w:hideMark/>
          </w:tcPr>
          <w:p w14:paraId="4606D2FF"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7</w:t>
            </w:r>
          </w:p>
        </w:tc>
      </w:tr>
      <w:tr w:rsidR="002E43BA" w:rsidRPr="002E43BA" w14:paraId="2A4365CF" w14:textId="77777777" w:rsidTr="00CE698C">
        <w:trPr>
          <w:trHeight w:val="270"/>
          <w:jc w:val="center"/>
        </w:trPr>
        <w:tc>
          <w:tcPr>
            <w:tcW w:w="1386" w:type="dxa"/>
            <w:tcBorders>
              <w:top w:val="nil"/>
              <w:left w:val="single" w:sz="4" w:space="0" w:color="auto"/>
              <w:bottom w:val="single" w:sz="4" w:space="0" w:color="auto"/>
              <w:right w:val="single" w:sz="4" w:space="0" w:color="auto"/>
            </w:tcBorders>
            <w:shd w:val="clear" w:color="auto" w:fill="auto"/>
            <w:noWrap/>
            <w:vAlign w:val="center"/>
            <w:hideMark/>
          </w:tcPr>
          <w:p w14:paraId="42D2B31B"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5</w:t>
            </w:r>
          </w:p>
        </w:tc>
        <w:tc>
          <w:tcPr>
            <w:tcW w:w="1399" w:type="dxa"/>
            <w:tcBorders>
              <w:top w:val="nil"/>
              <w:left w:val="nil"/>
              <w:bottom w:val="single" w:sz="4" w:space="0" w:color="auto"/>
              <w:right w:val="single" w:sz="4" w:space="0" w:color="auto"/>
            </w:tcBorders>
            <w:shd w:val="clear" w:color="auto" w:fill="auto"/>
            <w:noWrap/>
            <w:vAlign w:val="center"/>
            <w:hideMark/>
          </w:tcPr>
          <w:p w14:paraId="25F9F019"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007CB5AB"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10</w:t>
            </w:r>
          </w:p>
        </w:tc>
        <w:tc>
          <w:tcPr>
            <w:tcW w:w="555" w:type="dxa"/>
            <w:tcBorders>
              <w:top w:val="nil"/>
              <w:left w:val="nil"/>
              <w:bottom w:val="single" w:sz="4" w:space="0" w:color="auto"/>
              <w:right w:val="single" w:sz="4" w:space="0" w:color="auto"/>
            </w:tcBorders>
            <w:shd w:val="clear" w:color="auto" w:fill="auto"/>
            <w:noWrap/>
            <w:vAlign w:val="center"/>
            <w:hideMark/>
          </w:tcPr>
          <w:p w14:paraId="4B5218A5"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2</w:t>
            </w:r>
          </w:p>
        </w:tc>
        <w:tc>
          <w:tcPr>
            <w:tcW w:w="1815" w:type="dxa"/>
            <w:tcBorders>
              <w:top w:val="nil"/>
              <w:left w:val="nil"/>
              <w:bottom w:val="single" w:sz="4" w:space="0" w:color="auto"/>
              <w:right w:val="single" w:sz="4" w:space="0" w:color="auto"/>
            </w:tcBorders>
            <w:shd w:val="clear" w:color="auto" w:fill="auto"/>
            <w:noWrap/>
            <w:vAlign w:val="center"/>
            <w:hideMark/>
          </w:tcPr>
          <w:p w14:paraId="27883C46"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9</w:t>
            </w:r>
          </w:p>
        </w:tc>
        <w:tc>
          <w:tcPr>
            <w:tcW w:w="555" w:type="dxa"/>
            <w:tcBorders>
              <w:top w:val="nil"/>
              <w:left w:val="nil"/>
              <w:bottom w:val="single" w:sz="4" w:space="0" w:color="auto"/>
              <w:right w:val="single" w:sz="4" w:space="0" w:color="auto"/>
            </w:tcBorders>
            <w:shd w:val="clear" w:color="auto" w:fill="auto"/>
            <w:noWrap/>
            <w:vAlign w:val="center"/>
            <w:hideMark/>
          </w:tcPr>
          <w:p w14:paraId="307D0F90"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2</w:t>
            </w:r>
          </w:p>
        </w:tc>
        <w:tc>
          <w:tcPr>
            <w:tcW w:w="1875" w:type="dxa"/>
            <w:tcBorders>
              <w:top w:val="nil"/>
              <w:left w:val="nil"/>
              <w:bottom w:val="single" w:sz="4" w:space="0" w:color="auto"/>
              <w:right w:val="single" w:sz="4" w:space="0" w:color="auto"/>
            </w:tcBorders>
            <w:shd w:val="clear" w:color="auto" w:fill="auto"/>
            <w:noWrap/>
            <w:vAlign w:val="center"/>
            <w:hideMark/>
          </w:tcPr>
          <w:p w14:paraId="48CAE1C0"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9</w:t>
            </w:r>
          </w:p>
        </w:tc>
      </w:tr>
      <w:tr w:rsidR="002E43BA" w:rsidRPr="002E43BA" w14:paraId="572BCED8" w14:textId="77777777" w:rsidTr="00CE698C">
        <w:trPr>
          <w:trHeight w:val="270"/>
          <w:jc w:val="center"/>
        </w:trPr>
        <w:tc>
          <w:tcPr>
            <w:tcW w:w="1386" w:type="dxa"/>
            <w:tcBorders>
              <w:top w:val="nil"/>
              <w:left w:val="single" w:sz="4" w:space="0" w:color="auto"/>
              <w:bottom w:val="single" w:sz="4" w:space="0" w:color="auto"/>
              <w:right w:val="single" w:sz="4" w:space="0" w:color="auto"/>
            </w:tcBorders>
            <w:shd w:val="clear" w:color="auto" w:fill="auto"/>
            <w:noWrap/>
            <w:vAlign w:val="center"/>
            <w:hideMark/>
          </w:tcPr>
          <w:p w14:paraId="76A56E9E"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10</w:t>
            </w:r>
          </w:p>
        </w:tc>
        <w:tc>
          <w:tcPr>
            <w:tcW w:w="1399" w:type="dxa"/>
            <w:tcBorders>
              <w:top w:val="nil"/>
              <w:left w:val="nil"/>
              <w:bottom w:val="single" w:sz="4" w:space="0" w:color="auto"/>
              <w:right w:val="single" w:sz="4" w:space="0" w:color="auto"/>
            </w:tcBorders>
            <w:shd w:val="clear" w:color="auto" w:fill="auto"/>
            <w:noWrap/>
            <w:vAlign w:val="center"/>
            <w:hideMark/>
          </w:tcPr>
          <w:p w14:paraId="047BB64B"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11</w:t>
            </w:r>
          </w:p>
        </w:tc>
        <w:tc>
          <w:tcPr>
            <w:tcW w:w="1350" w:type="dxa"/>
            <w:tcBorders>
              <w:top w:val="nil"/>
              <w:left w:val="nil"/>
              <w:bottom w:val="single" w:sz="4" w:space="0" w:color="auto"/>
              <w:right w:val="single" w:sz="4" w:space="0" w:color="auto"/>
            </w:tcBorders>
            <w:shd w:val="clear" w:color="auto" w:fill="auto"/>
            <w:noWrap/>
            <w:vAlign w:val="center"/>
            <w:hideMark/>
          </w:tcPr>
          <w:p w14:paraId="190D1611"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12</w:t>
            </w:r>
          </w:p>
        </w:tc>
        <w:tc>
          <w:tcPr>
            <w:tcW w:w="555" w:type="dxa"/>
            <w:tcBorders>
              <w:top w:val="nil"/>
              <w:left w:val="nil"/>
              <w:bottom w:val="single" w:sz="4" w:space="0" w:color="auto"/>
              <w:right w:val="single" w:sz="4" w:space="0" w:color="auto"/>
            </w:tcBorders>
            <w:shd w:val="clear" w:color="auto" w:fill="auto"/>
            <w:noWrap/>
            <w:vAlign w:val="center"/>
            <w:hideMark/>
          </w:tcPr>
          <w:p w14:paraId="26145435"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3</w:t>
            </w:r>
          </w:p>
        </w:tc>
        <w:tc>
          <w:tcPr>
            <w:tcW w:w="1815" w:type="dxa"/>
            <w:tcBorders>
              <w:top w:val="nil"/>
              <w:left w:val="nil"/>
              <w:bottom w:val="single" w:sz="4" w:space="0" w:color="auto"/>
              <w:right w:val="single" w:sz="4" w:space="0" w:color="auto"/>
            </w:tcBorders>
            <w:shd w:val="clear" w:color="auto" w:fill="auto"/>
            <w:noWrap/>
            <w:vAlign w:val="center"/>
            <w:hideMark/>
          </w:tcPr>
          <w:p w14:paraId="74EF3A69"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10</w:t>
            </w:r>
          </w:p>
        </w:tc>
        <w:tc>
          <w:tcPr>
            <w:tcW w:w="555" w:type="dxa"/>
            <w:tcBorders>
              <w:top w:val="nil"/>
              <w:left w:val="nil"/>
              <w:bottom w:val="single" w:sz="4" w:space="0" w:color="auto"/>
              <w:right w:val="single" w:sz="4" w:space="0" w:color="auto"/>
            </w:tcBorders>
            <w:shd w:val="clear" w:color="auto" w:fill="auto"/>
            <w:noWrap/>
            <w:vAlign w:val="center"/>
            <w:hideMark/>
          </w:tcPr>
          <w:p w14:paraId="18A0C116"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2</w:t>
            </w:r>
          </w:p>
        </w:tc>
        <w:tc>
          <w:tcPr>
            <w:tcW w:w="1875" w:type="dxa"/>
            <w:tcBorders>
              <w:top w:val="nil"/>
              <w:left w:val="nil"/>
              <w:bottom w:val="single" w:sz="4" w:space="0" w:color="auto"/>
              <w:right w:val="single" w:sz="4" w:space="0" w:color="auto"/>
            </w:tcBorders>
            <w:shd w:val="clear" w:color="auto" w:fill="auto"/>
            <w:noWrap/>
            <w:vAlign w:val="center"/>
            <w:hideMark/>
          </w:tcPr>
          <w:p w14:paraId="6A1C350B"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12</w:t>
            </w:r>
          </w:p>
        </w:tc>
      </w:tr>
      <w:tr w:rsidR="002E43BA" w:rsidRPr="002E43BA" w14:paraId="4AB83A8E" w14:textId="77777777" w:rsidTr="00CE698C">
        <w:trPr>
          <w:trHeight w:val="270"/>
          <w:jc w:val="center"/>
        </w:trPr>
        <w:tc>
          <w:tcPr>
            <w:tcW w:w="1386" w:type="dxa"/>
            <w:tcBorders>
              <w:top w:val="nil"/>
              <w:left w:val="single" w:sz="4" w:space="0" w:color="auto"/>
              <w:bottom w:val="single" w:sz="4" w:space="0" w:color="auto"/>
              <w:right w:val="single" w:sz="4" w:space="0" w:color="auto"/>
            </w:tcBorders>
            <w:shd w:val="clear" w:color="auto" w:fill="auto"/>
            <w:noWrap/>
            <w:vAlign w:val="center"/>
            <w:hideMark/>
          </w:tcPr>
          <w:p w14:paraId="46AB2B3B"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15</w:t>
            </w:r>
          </w:p>
        </w:tc>
        <w:tc>
          <w:tcPr>
            <w:tcW w:w="1399" w:type="dxa"/>
            <w:tcBorders>
              <w:top w:val="nil"/>
              <w:left w:val="nil"/>
              <w:bottom w:val="single" w:sz="4" w:space="0" w:color="auto"/>
              <w:right w:val="single" w:sz="4" w:space="0" w:color="auto"/>
            </w:tcBorders>
            <w:shd w:val="clear" w:color="auto" w:fill="auto"/>
            <w:noWrap/>
            <w:vAlign w:val="center"/>
            <w:hideMark/>
          </w:tcPr>
          <w:p w14:paraId="7CA1829F"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12</w:t>
            </w:r>
          </w:p>
        </w:tc>
        <w:tc>
          <w:tcPr>
            <w:tcW w:w="1350" w:type="dxa"/>
            <w:tcBorders>
              <w:top w:val="nil"/>
              <w:left w:val="nil"/>
              <w:bottom w:val="single" w:sz="4" w:space="0" w:color="auto"/>
              <w:right w:val="single" w:sz="4" w:space="0" w:color="auto"/>
            </w:tcBorders>
            <w:shd w:val="clear" w:color="auto" w:fill="auto"/>
            <w:noWrap/>
            <w:vAlign w:val="center"/>
            <w:hideMark/>
          </w:tcPr>
          <w:p w14:paraId="5B1D1A07"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13</w:t>
            </w:r>
          </w:p>
        </w:tc>
        <w:tc>
          <w:tcPr>
            <w:tcW w:w="555" w:type="dxa"/>
            <w:tcBorders>
              <w:top w:val="nil"/>
              <w:left w:val="nil"/>
              <w:bottom w:val="single" w:sz="4" w:space="0" w:color="auto"/>
              <w:right w:val="single" w:sz="4" w:space="0" w:color="auto"/>
            </w:tcBorders>
            <w:shd w:val="clear" w:color="auto" w:fill="auto"/>
            <w:noWrap/>
            <w:vAlign w:val="center"/>
            <w:hideMark/>
          </w:tcPr>
          <w:p w14:paraId="067C5996"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4</w:t>
            </w:r>
          </w:p>
        </w:tc>
        <w:tc>
          <w:tcPr>
            <w:tcW w:w="1815" w:type="dxa"/>
            <w:tcBorders>
              <w:top w:val="nil"/>
              <w:left w:val="nil"/>
              <w:bottom w:val="single" w:sz="4" w:space="0" w:color="auto"/>
              <w:right w:val="single" w:sz="4" w:space="0" w:color="auto"/>
            </w:tcBorders>
            <w:shd w:val="clear" w:color="auto" w:fill="auto"/>
            <w:noWrap/>
            <w:vAlign w:val="center"/>
            <w:hideMark/>
          </w:tcPr>
          <w:p w14:paraId="6B857734"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11</w:t>
            </w:r>
          </w:p>
        </w:tc>
        <w:tc>
          <w:tcPr>
            <w:tcW w:w="555" w:type="dxa"/>
            <w:tcBorders>
              <w:top w:val="nil"/>
              <w:left w:val="nil"/>
              <w:bottom w:val="single" w:sz="4" w:space="0" w:color="auto"/>
              <w:right w:val="single" w:sz="4" w:space="0" w:color="auto"/>
            </w:tcBorders>
            <w:shd w:val="clear" w:color="auto" w:fill="auto"/>
            <w:noWrap/>
            <w:vAlign w:val="center"/>
            <w:hideMark/>
          </w:tcPr>
          <w:p w14:paraId="7A3AEA11"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2</w:t>
            </w:r>
          </w:p>
        </w:tc>
        <w:tc>
          <w:tcPr>
            <w:tcW w:w="1875" w:type="dxa"/>
            <w:tcBorders>
              <w:top w:val="nil"/>
              <w:left w:val="nil"/>
              <w:bottom w:val="single" w:sz="4" w:space="0" w:color="auto"/>
              <w:right w:val="single" w:sz="4" w:space="0" w:color="auto"/>
            </w:tcBorders>
            <w:shd w:val="clear" w:color="auto" w:fill="auto"/>
            <w:noWrap/>
            <w:vAlign w:val="center"/>
            <w:hideMark/>
          </w:tcPr>
          <w:p w14:paraId="413288D5"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14</w:t>
            </w:r>
          </w:p>
        </w:tc>
      </w:tr>
      <w:tr w:rsidR="002E43BA" w:rsidRPr="002E43BA" w14:paraId="5DBF68C3" w14:textId="77777777" w:rsidTr="00CE698C">
        <w:trPr>
          <w:trHeight w:val="270"/>
          <w:jc w:val="center"/>
        </w:trPr>
        <w:tc>
          <w:tcPr>
            <w:tcW w:w="1386" w:type="dxa"/>
            <w:tcBorders>
              <w:top w:val="nil"/>
              <w:left w:val="single" w:sz="4" w:space="0" w:color="auto"/>
              <w:bottom w:val="single" w:sz="4" w:space="0" w:color="auto"/>
              <w:right w:val="single" w:sz="4" w:space="0" w:color="auto"/>
            </w:tcBorders>
            <w:shd w:val="clear" w:color="auto" w:fill="auto"/>
            <w:noWrap/>
            <w:vAlign w:val="center"/>
            <w:hideMark/>
          </w:tcPr>
          <w:p w14:paraId="18AB3800"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20</w:t>
            </w:r>
          </w:p>
        </w:tc>
        <w:tc>
          <w:tcPr>
            <w:tcW w:w="1399" w:type="dxa"/>
            <w:tcBorders>
              <w:top w:val="nil"/>
              <w:left w:val="nil"/>
              <w:bottom w:val="single" w:sz="4" w:space="0" w:color="auto"/>
              <w:right w:val="single" w:sz="4" w:space="0" w:color="auto"/>
            </w:tcBorders>
            <w:shd w:val="clear" w:color="auto" w:fill="auto"/>
            <w:noWrap/>
            <w:vAlign w:val="center"/>
            <w:hideMark/>
          </w:tcPr>
          <w:p w14:paraId="164336F0"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13</w:t>
            </w:r>
          </w:p>
        </w:tc>
        <w:tc>
          <w:tcPr>
            <w:tcW w:w="1350" w:type="dxa"/>
            <w:tcBorders>
              <w:top w:val="nil"/>
              <w:left w:val="nil"/>
              <w:bottom w:val="single" w:sz="4" w:space="0" w:color="auto"/>
              <w:right w:val="single" w:sz="4" w:space="0" w:color="auto"/>
            </w:tcBorders>
            <w:shd w:val="clear" w:color="auto" w:fill="auto"/>
            <w:noWrap/>
            <w:vAlign w:val="center"/>
            <w:hideMark/>
          </w:tcPr>
          <w:p w14:paraId="2B9F61FE"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14</w:t>
            </w:r>
          </w:p>
        </w:tc>
        <w:tc>
          <w:tcPr>
            <w:tcW w:w="555" w:type="dxa"/>
            <w:tcBorders>
              <w:top w:val="nil"/>
              <w:left w:val="nil"/>
              <w:bottom w:val="single" w:sz="4" w:space="0" w:color="auto"/>
              <w:right w:val="single" w:sz="4" w:space="0" w:color="auto"/>
            </w:tcBorders>
            <w:shd w:val="clear" w:color="auto" w:fill="auto"/>
            <w:noWrap/>
            <w:vAlign w:val="center"/>
            <w:hideMark/>
          </w:tcPr>
          <w:p w14:paraId="1C7F07B8"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4</w:t>
            </w:r>
          </w:p>
        </w:tc>
        <w:tc>
          <w:tcPr>
            <w:tcW w:w="1815" w:type="dxa"/>
            <w:tcBorders>
              <w:top w:val="nil"/>
              <w:left w:val="nil"/>
              <w:bottom w:val="single" w:sz="4" w:space="0" w:color="auto"/>
              <w:right w:val="single" w:sz="4" w:space="0" w:color="auto"/>
            </w:tcBorders>
            <w:shd w:val="clear" w:color="auto" w:fill="auto"/>
            <w:noWrap/>
            <w:vAlign w:val="center"/>
            <w:hideMark/>
          </w:tcPr>
          <w:p w14:paraId="5057EB65"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12</w:t>
            </w:r>
          </w:p>
        </w:tc>
        <w:tc>
          <w:tcPr>
            <w:tcW w:w="555" w:type="dxa"/>
            <w:tcBorders>
              <w:top w:val="nil"/>
              <w:left w:val="nil"/>
              <w:bottom w:val="single" w:sz="4" w:space="0" w:color="auto"/>
              <w:right w:val="single" w:sz="4" w:space="0" w:color="auto"/>
            </w:tcBorders>
            <w:shd w:val="clear" w:color="auto" w:fill="auto"/>
            <w:noWrap/>
            <w:vAlign w:val="center"/>
            <w:hideMark/>
          </w:tcPr>
          <w:p w14:paraId="57EE5B74"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2</w:t>
            </w:r>
          </w:p>
        </w:tc>
        <w:tc>
          <w:tcPr>
            <w:tcW w:w="1875" w:type="dxa"/>
            <w:tcBorders>
              <w:top w:val="nil"/>
              <w:left w:val="nil"/>
              <w:bottom w:val="single" w:sz="4" w:space="0" w:color="auto"/>
              <w:right w:val="single" w:sz="4" w:space="0" w:color="auto"/>
            </w:tcBorders>
            <w:shd w:val="clear" w:color="auto" w:fill="auto"/>
            <w:noWrap/>
            <w:vAlign w:val="center"/>
            <w:hideMark/>
          </w:tcPr>
          <w:p w14:paraId="6E376234" w14:textId="77777777" w:rsidR="002E43BA" w:rsidRPr="00007207" w:rsidRDefault="002E43BA" w:rsidP="002E43BA">
            <w:pPr>
              <w:overflowPunct/>
              <w:autoSpaceDE/>
              <w:autoSpaceDN/>
              <w:adjustRightInd/>
              <w:spacing w:after="0"/>
              <w:jc w:val="center"/>
              <w:textAlignment w:val="auto"/>
              <w:rPr>
                <w:color w:val="000000"/>
                <w:sz w:val="22"/>
                <w:szCs w:val="22"/>
                <w:lang w:val="en-US" w:eastAsia="zh-CN"/>
              </w:rPr>
            </w:pPr>
            <w:r w:rsidRPr="00007207">
              <w:rPr>
                <w:color w:val="000000"/>
                <w:sz w:val="22"/>
                <w:szCs w:val="22"/>
                <w:lang w:val="en-US" w:eastAsia="zh-CN"/>
              </w:rPr>
              <w:t>15</w:t>
            </w:r>
          </w:p>
        </w:tc>
      </w:tr>
    </w:tbl>
    <w:p w14:paraId="31FF0972" w14:textId="77777777" w:rsidR="00007207" w:rsidRDefault="00007207" w:rsidP="004B6271">
      <w:pPr>
        <w:ind w:firstLine="284"/>
        <w:jc w:val="both"/>
        <w:rPr>
          <w:sz w:val="22"/>
          <w:szCs w:val="22"/>
          <w:lang w:eastAsia="zh-CN"/>
        </w:rPr>
      </w:pPr>
    </w:p>
    <w:p w14:paraId="0858B472" w14:textId="4AACE861" w:rsidR="00AC1500" w:rsidRPr="00C84332" w:rsidRDefault="00AC1500" w:rsidP="00AC1500">
      <w:pPr>
        <w:ind w:firstLine="284"/>
        <w:jc w:val="both"/>
        <w:rPr>
          <w:b/>
          <w:i/>
          <w:sz w:val="22"/>
          <w:szCs w:val="22"/>
          <w:lang w:eastAsia="zh-CN"/>
        </w:rPr>
      </w:pPr>
      <w:r>
        <w:rPr>
          <w:b/>
          <w:i/>
          <w:sz w:val="22"/>
          <w:szCs w:val="22"/>
          <w:lang w:eastAsia="zh-CN"/>
        </w:rPr>
        <w:t>Observation</w:t>
      </w:r>
      <w:r w:rsidRPr="00C84332">
        <w:rPr>
          <w:b/>
          <w:i/>
          <w:sz w:val="22"/>
          <w:szCs w:val="22"/>
          <w:lang w:eastAsia="zh-CN"/>
        </w:rPr>
        <w:t xml:space="preserve"> 1: </w:t>
      </w:r>
      <w:r w:rsidR="00CE698C">
        <w:rPr>
          <w:b/>
          <w:i/>
          <w:sz w:val="22"/>
          <w:szCs w:val="22"/>
          <w:lang w:eastAsia="zh-CN"/>
        </w:rPr>
        <w:t>The control signalling overhead for DMRS splitting would get at most 2 bits increased if 2 RBs scheduling granularity is supported</w:t>
      </w:r>
      <w:r w:rsidR="00AA3354">
        <w:rPr>
          <w:b/>
          <w:i/>
          <w:sz w:val="22"/>
          <w:szCs w:val="22"/>
          <w:lang w:eastAsia="zh-CN"/>
        </w:rPr>
        <w:t xml:space="preserve">. </w:t>
      </w:r>
    </w:p>
    <w:p w14:paraId="7CDD2DD5" w14:textId="32924DB1" w:rsidR="00AA3354" w:rsidRDefault="00AA3354" w:rsidP="00AA3354">
      <w:pPr>
        <w:ind w:firstLine="284"/>
        <w:jc w:val="both"/>
        <w:rPr>
          <w:b/>
          <w:i/>
          <w:sz w:val="22"/>
          <w:szCs w:val="22"/>
          <w:lang w:eastAsia="zh-CN"/>
        </w:rPr>
      </w:pPr>
      <w:r>
        <w:rPr>
          <w:rFonts w:hint="eastAsia"/>
          <w:b/>
          <w:i/>
          <w:sz w:val="22"/>
          <w:szCs w:val="22"/>
          <w:lang w:eastAsia="zh-CN"/>
        </w:rPr>
        <w:t xml:space="preserve">Proposal </w:t>
      </w:r>
      <w:r w:rsidR="00CE698C">
        <w:rPr>
          <w:b/>
          <w:i/>
          <w:sz w:val="22"/>
          <w:szCs w:val="22"/>
          <w:lang w:eastAsia="zh-CN"/>
        </w:rPr>
        <w:t>2</w:t>
      </w:r>
      <w:r w:rsidRPr="00F33EBF">
        <w:rPr>
          <w:rFonts w:hint="eastAsia"/>
          <w:b/>
          <w:i/>
          <w:sz w:val="22"/>
          <w:szCs w:val="22"/>
          <w:lang w:eastAsia="zh-CN"/>
        </w:rPr>
        <w:t xml:space="preserve">: </w:t>
      </w:r>
      <w:r w:rsidR="00CE698C">
        <w:rPr>
          <w:b/>
          <w:i/>
          <w:sz w:val="22"/>
          <w:szCs w:val="22"/>
          <w:lang w:eastAsia="zh-CN"/>
        </w:rPr>
        <w:t>The DMRS splitting based method can be a simple and prospective method to enhance the uplink DMRS</w:t>
      </w:r>
      <w:r w:rsidR="00AF518B">
        <w:rPr>
          <w:b/>
          <w:i/>
          <w:sz w:val="22"/>
          <w:szCs w:val="22"/>
          <w:lang w:eastAsia="zh-CN"/>
        </w:rPr>
        <w:t>, which could partially support the legacy UEs and not cause channel estimation performance loss</w:t>
      </w:r>
      <w:r w:rsidR="00CE698C">
        <w:rPr>
          <w:b/>
          <w:i/>
          <w:sz w:val="22"/>
          <w:szCs w:val="22"/>
          <w:lang w:eastAsia="zh-CN"/>
        </w:rPr>
        <w:t>.</w:t>
      </w:r>
    </w:p>
    <w:p w14:paraId="167A1640" w14:textId="46EDBF8D" w:rsidR="00A22A25" w:rsidRDefault="00A22A25" w:rsidP="00A22A25">
      <w:pPr>
        <w:pStyle w:val="Heading1"/>
        <w:numPr>
          <w:ilvl w:val="0"/>
          <w:numId w:val="5"/>
        </w:numPr>
        <w:pBdr>
          <w:top w:val="single" w:sz="12" w:space="4" w:color="auto"/>
        </w:pBdr>
        <w:rPr>
          <w:rFonts w:cs="Arial"/>
          <w:lang w:val="en-US"/>
        </w:rPr>
      </w:pPr>
      <w:r w:rsidRPr="00A22A25">
        <w:rPr>
          <w:rFonts w:cs="Arial" w:hint="eastAsia"/>
          <w:lang w:val="en-US"/>
        </w:rPr>
        <w:t>Simulation</w:t>
      </w:r>
    </w:p>
    <w:p w14:paraId="2C6B7199" w14:textId="6E902D6D" w:rsidR="00A22A25" w:rsidRDefault="00A22A25" w:rsidP="00A22A25">
      <w:pPr>
        <w:ind w:firstLine="360"/>
        <w:jc w:val="both"/>
        <w:rPr>
          <w:sz w:val="22"/>
          <w:szCs w:val="22"/>
          <w:lang w:eastAsia="zh-CN"/>
        </w:rPr>
      </w:pPr>
      <w:r>
        <w:rPr>
          <w:sz w:val="22"/>
          <w:szCs w:val="22"/>
          <w:lang w:eastAsia="zh-CN"/>
        </w:rPr>
        <w:t>D</w:t>
      </w:r>
      <w:r>
        <w:rPr>
          <w:rFonts w:hint="eastAsia"/>
          <w:sz w:val="22"/>
          <w:szCs w:val="22"/>
          <w:lang w:eastAsia="zh-CN"/>
        </w:rPr>
        <w:t xml:space="preserve">ifferent </w:t>
      </w:r>
      <w:r>
        <w:rPr>
          <w:sz w:val="22"/>
          <w:szCs w:val="22"/>
          <w:lang w:eastAsia="zh-CN"/>
        </w:rPr>
        <w:t xml:space="preserve">DMRS structure may result in different channel estimation performance. In section, the channel estimation performance of Rel-10 DMRS and IFDMA based DMRS for SU-MIMO and MU-MIMO cases in different fading channel types and allocated bandwidth case is shown from Figure 1 to Figure 9. In SU-MIMO case, only the AWGN is included. In MU-MIMO case, it is assumed that there can be two UEs with the same DMRS base sequence and different cyclic shifts. The detailed simulation </w:t>
      </w:r>
      <w:r>
        <w:rPr>
          <w:sz w:val="22"/>
          <w:szCs w:val="22"/>
          <w:lang w:eastAsia="zh-CN"/>
        </w:rPr>
        <w:lastRenderedPageBreak/>
        <w:t>assumption is illustrated in Appendix. The channel estimation Mean Square Error (MSE) is colle</w:t>
      </w:r>
      <w:r w:rsidR="0024224E">
        <w:rPr>
          <w:sz w:val="22"/>
          <w:szCs w:val="22"/>
          <w:lang w:eastAsia="zh-CN"/>
        </w:rPr>
        <w:t>cted from the DMRS symbols only, where the time domain channel estimation algorithm is utilized.</w:t>
      </w:r>
    </w:p>
    <w:p w14:paraId="79D02398" w14:textId="77777777" w:rsidR="0024224E" w:rsidRDefault="0024224E" w:rsidP="0024224E">
      <w:pPr>
        <w:ind w:firstLine="360"/>
        <w:jc w:val="center"/>
        <w:rPr>
          <w:sz w:val="22"/>
          <w:szCs w:val="22"/>
          <w:lang w:eastAsia="zh-CN"/>
        </w:rPr>
        <w:sectPr w:rsidR="0024224E"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pPr>
    </w:p>
    <w:p w14:paraId="481EFB91" w14:textId="06B9F7C2" w:rsidR="00A22A25" w:rsidRDefault="00A22A25" w:rsidP="0024224E">
      <w:pPr>
        <w:ind w:firstLine="360"/>
        <w:jc w:val="center"/>
        <w:rPr>
          <w:sz w:val="22"/>
          <w:szCs w:val="22"/>
          <w:lang w:eastAsia="zh-CN"/>
        </w:rPr>
      </w:pPr>
      <w:r w:rsidRPr="00A22A25">
        <w:rPr>
          <w:rFonts w:hint="eastAsia"/>
          <w:noProof/>
          <w:sz w:val="22"/>
          <w:szCs w:val="22"/>
          <w:lang w:val="en-US" w:eastAsia="zh-CN"/>
        </w:rPr>
        <w:drawing>
          <wp:inline distT="0" distB="0" distL="0" distR="0" wp14:anchorId="52184C62" wp14:editId="390526CE">
            <wp:extent cx="3048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2161A62D" w14:textId="3FC0A2F8" w:rsidR="00A22A25" w:rsidRDefault="00A22A25" w:rsidP="0024224E">
      <w:pPr>
        <w:ind w:firstLine="360"/>
        <w:jc w:val="center"/>
        <w:rPr>
          <w:sz w:val="22"/>
          <w:szCs w:val="22"/>
          <w:lang w:eastAsia="zh-CN"/>
        </w:rPr>
      </w:pPr>
      <w:r>
        <w:rPr>
          <w:rFonts w:hint="eastAsia"/>
          <w:sz w:val="22"/>
          <w:szCs w:val="22"/>
          <w:lang w:eastAsia="zh-CN"/>
        </w:rPr>
        <w:t xml:space="preserve">Figure 1: SNR vs. MSE </w:t>
      </w:r>
      <w:r>
        <w:rPr>
          <w:sz w:val="22"/>
          <w:szCs w:val="22"/>
          <w:lang w:eastAsia="zh-CN"/>
        </w:rPr>
        <w:t>EPA-5Hz Allocated bandwidth = 6RB</w:t>
      </w:r>
    </w:p>
    <w:p w14:paraId="3DA5CFF8" w14:textId="59790317" w:rsidR="0024224E" w:rsidRDefault="0024224E" w:rsidP="0024224E">
      <w:pPr>
        <w:ind w:firstLine="360"/>
        <w:jc w:val="center"/>
        <w:rPr>
          <w:sz w:val="22"/>
          <w:szCs w:val="22"/>
          <w:lang w:eastAsia="zh-CN"/>
        </w:rPr>
      </w:pPr>
      <w:r w:rsidRPr="0024224E">
        <w:rPr>
          <w:noProof/>
          <w:sz w:val="22"/>
          <w:szCs w:val="22"/>
          <w:lang w:val="en-US" w:eastAsia="zh-CN"/>
        </w:rPr>
        <w:drawing>
          <wp:inline distT="0" distB="0" distL="0" distR="0" wp14:anchorId="7FDBDBC4" wp14:editId="603591C4">
            <wp:extent cx="3048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2D0E1CE8" w14:textId="3313F08C" w:rsidR="0024224E" w:rsidRDefault="0024224E" w:rsidP="0024224E">
      <w:pPr>
        <w:ind w:firstLine="360"/>
        <w:jc w:val="center"/>
        <w:rPr>
          <w:sz w:val="22"/>
          <w:szCs w:val="22"/>
          <w:lang w:eastAsia="zh-CN"/>
        </w:rPr>
      </w:pPr>
      <w:r>
        <w:rPr>
          <w:rFonts w:hint="eastAsia"/>
          <w:sz w:val="22"/>
          <w:szCs w:val="22"/>
          <w:lang w:eastAsia="zh-CN"/>
        </w:rPr>
        <w:t xml:space="preserve">Figure 2: SNR vs. MSE </w:t>
      </w:r>
      <w:r>
        <w:rPr>
          <w:sz w:val="22"/>
          <w:szCs w:val="22"/>
          <w:lang w:eastAsia="zh-CN"/>
        </w:rPr>
        <w:t>EVA-70Hz Allocated bandwidth = 6RB</w:t>
      </w:r>
    </w:p>
    <w:p w14:paraId="5C64D2C1" w14:textId="77777777" w:rsidR="00AB3FF5" w:rsidRDefault="00AB3FF5" w:rsidP="0024224E">
      <w:pPr>
        <w:ind w:firstLine="360"/>
        <w:jc w:val="center"/>
        <w:rPr>
          <w:sz w:val="22"/>
          <w:szCs w:val="22"/>
          <w:lang w:eastAsia="zh-CN"/>
        </w:rPr>
        <w:sectPr w:rsidR="00AB3FF5" w:rsidSect="00AB3FF5">
          <w:footnotePr>
            <w:numRestart w:val="eachSect"/>
          </w:footnotePr>
          <w:type w:val="continuous"/>
          <w:pgSz w:w="12240" w:h="15840" w:code="1"/>
          <w:pgMar w:top="1411" w:right="990" w:bottom="1138" w:left="1080" w:header="677" w:footer="562" w:gutter="0"/>
          <w:cols w:num="2" w:space="720"/>
          <w:docGrid w:linePitch="272"/>
        </w:sectPr>
      </w:pPr>
    </w:p>
    <w:p w14:paraId="780A01C1" w14:textId="5F5F0C39" w:rsidR="0024224E" w:rsidRDefault="0024224E" w:rsidP="0024224E">
      <w:pPr>
        <w:ind w:firstLine="360"/>
        <w:jc w:val="center"/>
        <w:rPr>
          <w:sz w:val="22"/>
          <w:szCs w:val="22"/>
          <w:lang w:eastAsia="zh-CN"/>
        </w:rPr>
      </w:pPr>
      <w:r w:rsidRPr="0024224E">
        <w:rPr>
          <w:noProof/>
          <w:sz w:val="22"/>
          <w:szCs w:val="22"/>
          <w:lang w:val="en-US" w:eastAsia="zh-CN"/>
        </w:rPr>
        <w:lastRenderedPageBreak/>
        <w:drawing>
          <wp:inline distT="0" distB="0" distL="0" distR="0" wp14:anchorId="40A5E22C" wp14:editId="0289CA96">
            <wp:extent cx="3048000" cy="228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12838ABB" w14:textId="6229304A" w:rsidR="0024224E" w:rsidRDefault="0024224E" w:rsidP="0024224E">
      <w:pPr>
        <w:ind w:firstLine="360"/>
        <w:jc w:val="center"/>
        <w:rPr>
          <w:sz w:val="22"/>
          <w:szCs w:val="22"/>
          <w:lang w:eastAsia="zh-CN"/>
        </w:rPr>
      </w:pPr>
      <w:r>
        <w:rPr>
          <w:rFonts w:hint="eastAsia"/>
          <w:sz w:val="22"/>
          <w:szCs w:val="22"/>
          <w:lang w:eastAsia="zh-CN"/>
        </w:rPr>
        <w:t xml:space="preserve">Figure 3: SNR vs. MSE </w:t>
      </w:r>
      <w:r>
        <w:rPr>
          <w:sz w:val="22"/>
          <w:szCs w:val="22"/>
          <w:lang w:eastAsia="zh-CN"/>
        </w:rPr>
        <w:t>ETU-70Hz Allocated bandwidth = 6RB</w:t>
      </w:r>
    </w:p>
    <w:p w14:paraId="32F23FBA" w14:textId="3BC17CBA" w:rsidR="0024224E" w:rsidRDefault="0024224E" w:rsidP="0024224E">
      <w:pPr>
        <w:ind w:firstLine="360"/>
        <w:jc w:val="center"/>
        <w:rPr>
          <w:sz w:val="22"/>
          <w:szCs w:val="22"/>
          <w:lang w:eastAsia="zh-CN"/>
        </w:rPr>
      </w:pPr>
      <w:r w:rsidRPr="0024224E">
        <w:rPr>
          <w:noProof/>
          <w:sz w:val="22"/>
          <w:szCs w:val="22"/>
          <w:lang w:val="en-US" w:eastAsia="zh-CN"/>
        </w:rPr>
        <w:drawing>
          <wp:inline distT="0" distB="0" distL="0" distR="0" wp14:anchorId="33B68B61" wp14:editId="1E60811C">
            <wp:extent cx="3048000"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3537163B" w14:textId="32EF0EE7" w:rsidR="0024224E" w:rsidRDefault="0024224E" w:rsidP="0024224E">
      <w:pPr>
        <w:ind w:firstLine="360"/>
        <w:jc w:val="center"/>
        <w:rPr>
          <w:sz w:val="22"/>
          <w:szCs w:val="22"/>
          <w:lang w:eastAsia="zh-CN"/>
        </w:rPr>
      </w:pPr>
      <w:r>
        <w:rPr>
          <w:rFonts w:hint="eastAsia"/>
          <w:sz w:val="22"/>
          <w:szCs w:val="22"/>
          <w:lang w:eastAsia="zh-CN"/>
        </w:rPr>
        <w:t xml:space="preserve">Figure 4: SNR vs. MSE </w:t>
      </w:r>
      <w:r>
        <w:rPr>
          <w:sz w:val="22"/>
          <w:szCs w:val="22"/>
          <w:lang w:eastAsia="zh-CN"/>
        </w:rPr>
        <w:t>EPA-5Hz Allocated bandwidth = 25RB</w:t>
      </w:r>
    </w:p>
    <w:p w14:paraId="54619A3A" w14:textId="77777777" w:rsidR="00AB3FF5" w:rsidRDefault="00AB3FF5" w:rsidP="0024224E">
      <w:pPr>
        <w:ind w:firstLine="360"/>
        <w:jc w:val="center"/>
        <w:rPr>
          <w:sz w:val="22"/>
          <w:szCs w:val="22"/>
          <w:lang w:eastAsia="zh-CN"/>
        </w:rPr>
        <w:sectPr w:rsidR="00AB3FF5" w:rsidSect="00AB3FF5">
          <w:footnotePr>
            <w:numRestart w:val="eachSect"/>
          </w:footnotePr>
          <w:type w:val="continuous"/>
          <w:pgSz w:w="12240" w:h="15840" w:code="1"/>
          <w:pgMar w:top="1411" w:right="990" w:bottom="1138" w:left="1080" w:header="677" w:footer="562" w:gutter="0"/>
          <w:cols w:num="2" w:space="720"/>
          <w:docGrid w:linePitch="272"/>
        </w:sectPr>
      </w:pPr>
    </w:p>
    <w:p w14:paraId="297CD654" w14:textId="22F60D1B" w:rsidR="0024224E" w:rsidRDefault="0024224E" w:rsidP="0024224E">
      <w:pPr>
        <w:ind w:firstLine="360"/>
        <w:jc w:val="center"/>
        <w:rPr>
          <w:sz w:val="22"/>
          <w:szCs w:val="22"/>
          <w:lang w:eastAsia="zh-CN"/>
        </w:rPr>
      </w:pPr>
      <w:r w:rsidRPr="0024224E">
        <w:rPr>
          <w:noProof/>
          <w:sz w:val="22"/>
          <w:szCs w:val="22"/>
          <w:lang w:val="en-US" w:eastAsia="zh-CN"/>
        </w:rPr>
        <w:lastRenderedPageBreak/>
        <w:drawing>
          <wp:inline distT="0" distB="0" distL="0" distR="0" wp14:anchorId="5D014F01" wp14:editId="4E3CFE74">
            <wp:extent cx="3048000" cy="228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6CE6FC0E" w14:textId="4E5EC2E6" w:rsidR="0024224E" w:rsidRDefault="0024224E" w:rsidP="0024224E">
      <w:pPr>
        <w:ind w:firstLine="360"/>
        <w:jc w:val="center"/>
        <w:rPr>
          <w:sz w:val="22"/>
          <w:szCs w:val="22"/>
          <w:lang w:eastAsia="zh-CN"/>
        </w:rPr>
      </w:pPr>
      <w:r>
        <w:rPr>
          <w:rFonts w:hint="eastAsia"/>
          <w:sz w:val="22"/>
          <w:szCs w:val="22"/>
          <w:lang w:eastAsia="zh-CN"/>
        </w:rPr>
        <w:t xml:space="preserve">Figure 5: SNR vs. MSE </w:t>
      </w:r>
      <w:r>
        <w:rPr>
          <w:sz w:val="22"/>
          <w:szCs w:val="22"/>
          <w:lang w:eastAsia="zh-CN"/>
        </w:rPr>
        <w:t>EVA-70Hz Allocated bandwidth = 25RB</w:t>
      </w:r>
    </w:p>
    <w:p w14:paraId="7E2BAF0A" w14:textId="5B666FDF" w:rsidR="0024224E" w:rsidRDefault="0024224E" w:rsidP="0024224E">
      <w:pPr>
        <w:ind w:firstLine="360"/>
        <w:jc w:val="center"/>
        <w:rPr>
          <w:sz w:val="22"/>
          <w:szCs w:val="22"/>
          <w:lang w:eastAsia="zh-CN"/>
        </w:rPr>
      </w:pPr>
      <w:r w:rsidRPr="0024224E">
        <w:rPr>
          <w:noProof/>
          <w:sz w:val="22"/>
          <w:szCs w:val="22"/>
          <w:lang w:val="en-US" w:eastAsia="zh-CN"/>
        </w:rPr>
        <w:drawing>
          <wp:inline distT="0" distB="0" distL="0" distR="0" wp14:anchorId="61278CE7" wp14:editId="6A61BFF5">
            <wp:extent cx="3048000"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38397615" w14:textId="4D92A026" w:rsidR="0024224E" w:rsidRDefault="0024224E" w:rsidP="0024224E">
      <w:pPr>
        <w:ind w:firstLine="360"/>
        <w:jc w:val="center"/>
        <w:rPr>
          <w:sz w:val="22"/>
          <w:szCs w:val="22"/>
          <w:lang w:eastAsia="zh-CN"/>
        </w:rPr>
      </w:pPr>
      <w:r>
        <w:rPr>
          <w:rFonts w:hint="eastAsia"/>
          <w:sz w:val="22"/>
          <w:szCs w:val="22"/>
          <w:lang w:eastAsia="zh-CN"/>
        </w:rPr>
        <w:t xml:space="preserve">Figure 6: SNR vs. MSE </w:t>
      </w:r>
      <w:r>
        <w:rPr>
          <w:sz w:val="22"/>
          <w:szCs w:val="22"/>
          <w:lang w:eastAsia="zh-CN"/>
        </w:rPr>
        <w:t>ETU-70Hz Allocated bandwidth = 25RB</w:t>
      </w:r>
    </w:p>
    <w:p w14:paraId="5A3A43A9" w14:textId="77777777" w:rsidR="00AB3FF5" w:rsidRDefault="00AB3FF5" w:rsidP="0024224E">
      <w:pPr>
        <w:ind w:firstLine="360"/>
        <w:jc w:val="center"/>
        <w:rPr>
          <w:sz w:val="22"/>
          <w:szCs w:val="22"/>
          <w:lang w:eastAsia="zh-CN"/>
        </w:rPr>
        <w:sectPr w:rsidR="00AB3FF5" w:rsidSect="00AB3FF5">
          <w:footnotePr>
            <w:numRestart w:val="eachSect"/>
          </w:footnotePr>
          <w:type w:val="continuous"/>
          <w:pgSz w:w="12240" w:h="15840" w:code="1"/>
          <w:pgMar w:top="1411" w:right="990" w:bottom="1138" w:left="1080" w:header="677" w:footer="562" w:gutter="0"/>
          <w:cols w:num="2" w:space="720"/>
          <w:docGrid w:linePitch="272"/>
        </w:sectPr>
      </w:pPr>
    </w:p>
    <w:p w14:paraId="746094CD" w14:textId="3F667F9B" w:rsidR="0024224E" w:rsidRDefault="0024224E" w:rsidP="0024224E">
      <w:pPr>
        <w:ind w:firstLine="360"/>
        <w:jc w:val="center"/>
        <w:rPr>
          <w:sz w:val="22"/>
          <w:szCs w:val="22"/>
          <w:lang w:eastAsia="zh-CN"/>
        </w:rPr>
      </w:pPr>
      <w:r w:rsidRPr="0024224E">
        <w:rPr>
          <w:noProof/>
          <w:sz w:val="22"/>
          <w:szCs w:val="22"/>
          <w:lang w:val="en-US" w:eastAsia="zh-CN"/>
        </w:rPr>
        <w:lastRenderedPageBreak/>
        <w:drawing>
          <wp:inline distT="0" distB="0" distL="0" distR="0" wp14:anchorId="0F023182" wp14:editId="09EBB029">
            <wp:extent cx="3048000" cy="2286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46D47C8D" w14:textId="32888495" w:rsidR="0024224E" w:rsidRDefault="0024224E" w:rsidP="0024224E">
      <w:pPr>
        <w:ind w:firstLine="360"/>
        <w:jc w:val="center"/>
        <w:rPr>
          <w:sz w:val="22"/>
          <w:szCs w:val="22"/>
          <w:lang w:eastAsia="zh-CN"/>
        </w:rPr>
      </w:pPr>
      <w:r>
        <w:rPr>
          <w:rFonts w:hint="eastAsia"/>
          <w:sz w:val="22"/>
          <w:szCs w:val="22"/>
          <w:lang w:eastAsia="zh-CN"/>
        </w:rPr>
        <w:t xml:space="preserve">Figure 7: SNR vs. MSE </w:t>
      </w:r>
      <w:r>
        <w:rPr>
          <w:sz w:val="22"/>
          <w:szCs w:val="22"/>
          <w:lang w:eastAsia="zh-CN"/>
        </w:rPr>
        <w:t>EPA-5Hz Allocated bandwidth = 50RB</w:t>
      </w:r>
    </w:p>
    <w:p w14:paraId="60BAFCB8" w14:textId="5B424276" w:rsidR="0024224E" w:rsidRPr="0024224E" w:rsidRDefault="0024224E" w:rsidP="0024224E">
      <w:pPr>
        <w:ind w:firstLine="360"/>
        <w:jc w:val="center"/>
        <w:rPr>
          <w:sz w:val="22"/>
          <w:szCs w:val="22"/>
          <w:lang w:eastAsia="zh-CN"/>
        </w:rPr>
      </w:pPr>
      <w:r w:rsidRPr="0024224E">
        <w:rPr>
          <w:noProof/>
          <w:sz w:val="22"/>
          <w:szCs w:val="22"/>
          <w:lang w:val="en-US" w:eastAsia="zh-CN"/>
        </w:rPr>
        <w:drawing>
          <wp:inline distT="0" distB="0" distL="0" distR="0" wp14:anchorId="095A9D8D" wp14:editId="5914A9C4">
            <wp:extent cx="3048000" cy="2286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007E1456" w14:textId="4BD441C6" w:rsidR="0024224E" w:rsidRDefault="0024224E" w:rsidP="0024224E">
      <w:pPr>
        <w:ind w:firstLine="360"/>
        <w:jc w:val="center"/>
        <w:rPr>
          <w:sz w:val="22"/>
          <w:szCs w:val="22"/>
          <w:lang w:eastAsia="zh-CN"/>
        </w:rPr>
      </w:pPr>
      <w:r>
        <w:rPr>
          <w:rFonts w:hint="eastAsia"/>
          <w:sz w:val="22"/>
          <w:szCs w:val="22"/>
          <w:lang w:eastAsia="zh-CN"/>
        </w:rPr>
        <w:t xml:space="preserve">Figure </w:t>
      </w:r>
      <w:r>
        <w:rPr>
          <w:sz w:val="22"/>
          <w:szCs w:val="22"/>
          <w:lang w:eastAsia="zh-CN"/>
        </w:rPr>
        <w:t>8</w:t>
      </w:r>
      <w:r>
        <w:rPr>
          <w:rFonts w:hint="eastAsia"/>
          <w:sz w:val="22"/>
          <w:szCs w:val="22"/>
          <w:lang w:eastAsia="zh-CN"/>
        </w:rPr>
        <w:t xml:space="preserve">: SNR vs. MSE </w:t>
      </w:r>
      <w:r>
        <w:rPr>
          <w:sz w:val="22"/>
          <w:szCs w:val="22"/>
          <w:lang w:eastAsia="zh-CN"/>
        </w:rPr>
        <w:t>EVA-70Hz Allocated bandwidth = 50RB</w:t>
      </w:r>
    </w:p>
    <w:p w14:paraId="31B7E941" w14:textId="77777777" w:rsidR="0024224E" w:rsidRDefault="0024224E" w:rsidP="0024224E">
      <w:pPr>
        <w:ind w:firstLine="360"/>
        <w:jc w:val="center"/>
        <w:rPr>
          <w:sz w:val="22"/>
          <w:szCs w:val="22"/>
          <w:lang w:eastAsia="zh-CN"/>
        </w:rPr>
        <w:sectPr w:rsidR="0024224E" w:rsidSect="00AB3FF5">
          <w:footnotePr>
            <w:numRestart w:val="eachSect"/>
          </w:footnotePr>
          <w:type w:val="continuous"/>
          <w:pgSz w:w="12240" w:h="15840" w:code="1"/>
          <w:pgMar w:top="1411" w:right="990" w:bottom="1138" w:left="1080" w:header="677" w:footer="562" w:gutter="0"/>
          <w:cols w:num="2" w:space="720"/>
          <w:docGrid w:linePitch="272"/>
        </w:sectPr>
      </w:pPr>
    </w:p>
    <w:p w14:paraId="7FDED385" w14:textId="40F27D26" w:rsidR="0024224E" w:rsidRPr="0024224E" w:rsidRDefault="0024224E" w:rsidP="0024224E">
      <w:pPr>
        <w:ind w:firstLine="360"/>
        <w:jc w:val="center"/>
        <w:rPr>
          <w:sz w:val="22"/>
          <w:szCs w:val="22"/>
          <w:lang w:eastAsia="zh-CN"/>
        </w:rPr>
      </w:pPr>
      <w:r w:rsidRPr="0024224E">
        <w:rPr>
          <w:noProof/>
          <w:sz w:val="22"/>
          <w:szCs w:val="22"/>
          <w:lang w:val="en-US" w:eastAsia="zh-CN"/>
        </w:rPr>
        <w:lastRenderedPageBreak/>
        <w:drawing>
          <wp:inline distT="0" distB="0" distL="0" distR="0" wp14:anchorId="670B2292" wp14:editId="0ABB70ED">
            <wp:extent cx="3048000" cy="2286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48000" cy="2286000"/>
                    </a:xfrm>
                    <a:prstGeom prst="rect">
                      <a:avLst/>
                    </a:prstGeom>
                    <a:noFill/>
                    <a:ln>
                      <a:noFill/>
                    </a:ln>
                  </pic:spPr>
                </pic:pic>
              </a:graphicData>
            </a:graphic>
          </wp:inline>
        </w:drawing>
      </w:r>
    </w:p>
    <w:p w14:paraId="2265A2EF" w14:textId="0D276907" w:rsidR="0024224E" w:rsidRDefault="0024224E" w:rsidP="0024224E">
      <w:pPr>
        <w:ind w:firstLine="360"/>
        <w:jc w:val="center"/>
        <w:rPr>
          <w:sz w:val="22"/>
          <w:szCs w:val="22"/>
          <w:lang w:eastAsia="zh-CN"/>
        </w:rPr>
      </w:pPr>
      <w:r>
        <w:rPr>
          <w:rFonts w:hint="eastAsia"/>
          <w:sz w:val="22"/>
          <w:szCs w:val="22"/>
          <w:lang w:eastAsia="zh-CN"/>
        </w:rPr>
        <w:t xml:space="preserve">Figure 9: SNR vs. MSE </w:t>
      </w:r>
      <w:r>
        <w:rPr>
          <w:sz w:val="22"/>
          <w:szCs w:val="22"/>
          <w:lang w:eastAsia="zh-CN"/>
        </w:rPr>
        <w:t>ETU-70Hz Allocated bandwidth = 50RB</w:t>
      </w:r>
    </w:p>
    <w:p w14:paraId="0355AB08" w14:textId="545A874E" w:rsidR="0024224E" w:rsidRDefault="0024224E" w:rsidP="0024224E">
      <w:pPr>
        <w:ind w:firstLine="360"/>
        <w:jc w:val="both"/>
        <w:rPr>
          <w:sz w:val="22"/>
          <w:szCs w:val="22"/>
          <w:lang w:eastAsia="zh-CN"/>
        </w:rPr>
      </w:pPr>
      <w:r>
        <w:rPr>
          <w:sz w:val="22"/>
          <w:szCs w:val="22"/>
          <w:lang w:eastAsia="zh-CN"/>
        </w:rPr>
        <w:t>I</w:t>
      </w:r>
      <w:r>
        <w:rPr>
          <w:rFonts w:hint="eastAsia"/>
          <w:sz w:val="22"/>
          <w:szCs w:val="22"/>
          <w:lang w:eastAsia="zh-CN"/>
        </w:rPr>
        <w:t xml:space="preserve">t </w:t>
      </w:r>
      <w:r>
        <w:rPr>
          <w:sz w:val="22"/>
          <w:szCs w:val="22"/>
          <w:lang w:eastAsia="zh-CN"/>
        </w:rPr>
        <w:t xml:space="preserve">can be observed that compared with Rel-10 DMRS, there can be </w:t>
      </w:r>
      <w:r w:rsidR="00AB3FF5">
        <w:rPr>
          <w:sz w:val="22"/>
          <w:szCs w:val="22"/>
          <w:lang w:eastAsia="zh-CN"/>
        </w:rPr>
        <w:t>some</w:t>
      </w:r>
      <w:r>
        <w:rPr>
          <w:sz w:val="22"/>
          <w:szCs w:val="22"/>
          <w:lang w:eastAsia="zh-CN"/>
        </w:rPr>
        <w:t xml:space="preserve"> channel estimation performance loss by IFDMA based </w:t>
      </w:r>
      <w:r w:rsidR="00AB3FF5">
        <w:rPr>
          <w:sz w:val="22"/>
          <w:szCs w:val="22"/>
          <w:lang w:eastAsia="zh-CN"/>
        </w:rPr>
        <w:t xml:space="preserve">DMRS. </w:t>
      </w:r>
      <w:r w:rsidR="00AF518B">
        <w:rPr>
          <w:sz w:val="22"/>
          <w:szCs w:val="22"/>
          <w:lang w:eastAsia="zh-CN"/>
        </w:rPr>
        <w:t xml:space="preserve">The IFDMA based DMRS sequence length is smaller than Rel-10 DMRS, so that the maximum channel CIR time can get decreased and the duration of each time domain channel sample can get increased, which may have some impact on the time domain channel estimation performance. </w:t>
      </w:r>
      <w:r w:rsidR="00AB3FF5">
        <w:rPr>
          <w:sz w:val="22"/>
          <w:szCs w:val="22"/>
          <w:lang w:eastAsia="zh-CN"/>
        </w:rPr>
        <w:t xml:space="preserve">In some cases, </w:t>
      </w:r>
      <w:r w:rsidR="00FF0E64">
        <w:rPr>
          <w:sz w:val="22"/>
          <w:szCs w:val="22"/>
          <w:lang w:eastAsia="zh-CN"/>
        </w:rPr>
        <w:t xml:space="preserve">such as higher EVA and ETU, </w:t>
      </w:r>
      <w:r w:rsidR="00AB3FF5">
        <w:rPr>
          <w:sz w:val="22"/>
          <w:szCs w:val="22"/>
          <w:lang w:eastAsia="zh-CN"/>
        </w:rPr>
        <w:t xml:space="preserve">the performance loss can be above 3 dB, so even the power boosting can be applied to the IFDMA based DMRS, there can be still some performance loss. </w:t>
      </w:r>
    </w:p>
    <w:p w14:paraId="4A7B5ACB" w14:textId="693162FA" w:rsidR="00AB3FF5" w:rsidRPr="00AB3FF5" w:rsidRDefault="00AB3FF5" w:rsidP="0024224E">
      <w:pPr>
        <w:ind w:firstLine="360"/>
        <w:jc w:val="both"/>
        <w:rPr>
          <w:b/>
          <w:i/>
          <w:sz w:val="22"/>
          <w:szCs w:val="22"/>
          <w:lang w:eastAsia="zh-CN"/>
        </w:rPr>
      </w:pPr>
      <w:r w:rsidRPr="00AB3FF5">
        <w:rPr>
          <w:b/>
          <w:i/>
          <w:sz w:val="22"/>
          <w:szCs w:val="22"/>
          <w:lang w:eastAsia="zh-CN"/>
        </w:rPr>
        <w:t>Observation 2: There can be some channel estimation performance loss by IFDMA based DMRS, compared to Rel-10 DMRS</w:t>
      </w:r>
      <w:r w:rsidR="00FF0E64">
        <w:rPr>
          <w:b/>
          <w:i/>
          <w:sz w:val="22"/>
          <w:szCs w:val="22"/>
          <w:lang w:eastAsia="zh-CN"/>
        </w:rPr>
        <w:t>, especially for higher delay spread channel model</w:t>
      </w:r>
      <w:r w:rsidRPr="00AB3FF5">
        <w:rPr>
          <w:b/>
          <w:i/>
          <w:sz w:val="22"/>
          <w:szCs w:val="22"/>
          <w:lang w:eastAsia="zh-CN"/>
        </w:rPr>
        <w:t>.</w:t>
      </w:r>
    </w:p>
    <w:p w14:paraId="322ABFD5" w14:textId="77777777" w:rsidR="0024224E" w:rsidRPr="00AF518B" w:rsidRDefault="0024224E" w:rsidP="00A22A25">
      <w:pPr>
        <w:ind w:firstLine="360"/>
        <w:jc w:val="both"/>
        <w:rPr>
          <w:sz w:val="22"/>
          <w:szCs w:val="22"/>
          <w:lang w:eastAsia="zh-CN"/>
        </w:rPr>
      </w:pP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lastRenderedPageBreak/>
        <w:t>Conclusions</w:t>
      </w:r>
    </w:p>
    <w:p w14:paraId="1A7428F7" w14:textId="0A05A8BC"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Pr="0020001D">
        <w:rPr>
          <w:sz w:val="22"/>
          <w:szCs w:val="22"/>
          <w:lang w:eastAsia="zh-CN"/>
        </w:rPr>
        <w:t xml:space="preserve"> our views on the </w:t>
      </w:r>
      <w:r w:rsidR="007968C9">
        <w:rPr>
          <w:sz w:val="22"/>
          <w:szCs w:val="22"/>
          <w:lang w:eastAsia="zh-CN"/>
        </w:rPr>
        <w:t>UL DMRS enhancements</w:t>
      </w:r>
      <w:r>
        <w:rPr>
          <w:sz w:val="22"/>
          <w:szCs w:val="22"/>
          <w:lang w:eastAsia="zh-CN"/>
        </w:rPr>
        <w:t xml:space="preserve">. </w:t>
      </w:r>
      <w:r w:rsidR="00BF1A29">
        <w:rPr>
          <w:sz w:val="22"/>
          <w:szCs w:val="22"/>
          <w:lang w:eastAsia="zh-CN"/>
        </w:rPr>
        <w:t>From the discussion, we have achieved the following observations and proposals.</w:t>
      </w:r>
    </w:p>
    <w:p w14:paraId="2EC45285" w14:textId="77777777" w:rsidR="00CE698C" w:rsidRDefault="00CE698C" w:rsidP="00CE698C">
      <w:pPr>
        <w:ind w:firstLine="284"/>
        <w:jc w:val="both"/>
        <w:rPr>
          <w:b/>
          <w:i/>
          <w:sz w:val="22"/>
          <w:szCs w:val="22"/>
          <w:lang w:eastAsia="zh-CN"/>
        </w:rPr>
      </w:pPr>
      <w:r>
        <w:rPr>
          <w:b/>
          <w:i/>
          <w:sz w:val="22"/>
          <w:szCs w:val="22"/>
          <w:lang w:eastAsia="zh-CN"/>
        </w:rPr>
        <w:t>Observation</w:t>
      </w:r>
      <w:r w:rsidRPr="00C84332">
        <w:rPr>
          <w:b/>
          <w:i/>
          <w:sz w:val="22"/>
          <w:szCs w:val="22"/>
          <w:lang w:eastAsia="zh-CN"/>
        </w:rPr>
        <w:t xml:space="preserve"> 1: </w:t>
      </w:r>
      <w:r>
        <w:rPr>
          <w:b/>
          <w:i/>
          <w:sz w:val="22"/>
          <w:szCs w:val="22"/>
          <w:lang w:eastAsia="zh-CN"/>
        </w:rPr>
        <w:t xml:space="preserve">The control signalling overhead for DMRS splitting would get at most 1 bit increased if 2 RBs scheduling granularity is supported. </w:t>
      </w:r>
    </w:p>
    <w:p w14:paraId="2570C5F0" w14:textId="6A631656" w:rsidR="00AB3FF5" w:rsidRPr="00AB3FF5" w:rsidRDefault="00AB3FF5" w:rsidP="00AB3FF5">
      <w:pPr>
        <w:ind w:firstLine="360"/>
        <w:jc w:val="both"/>
        <w:rPr>
          <w:b/>
          <w:i/>
          <w:sz w:val="22"/>
          <w:szCs w:val="22"/>
          <w:lang w:eastAsia="zh-CN"/>
        </w:rPr>
      </w:pPr>
      <w:r w:rsidRPr="00AB3FF5">
        <w:rPr>
          <w:b/>
          <w:i/>
          <w:sz w:val="22"/>
          <w:szCs w:val="22"/>
          <w:lang w:eastAsia="zh-CN"/>
        </w:rPr>
        <w:t>Observation 2: There can be some channel estimation performance loss by IFDMA based DMRS, compared to Rel-10 DMRS</w:t>
      </w:r>
      <w:r w:rsidR="00FF0E64">
        <w:rPr>
          <w:b/>
          <w:i/>
          <w:sz w:val="22"/>
          <w:szCs w:val="22"/>
          <w:lang w:eastAsia="zh-CN"/>
        </w:rPr>
        <w:t>, especially for higher delay spread channel model</w:t>
      </w:r>
      <w:r w:rsidRPr="00AB3FF5">
        <w:rPr>
          <w:b/>
          <w:i/>
          <w:sz w:val="22"/>
          <w:szCs w:val="22"/>
          <w:lang w:eastAsia="zh-CN"/>
        </w:rPr>
        <w:t>.</w:t>
      </w:r>
    </w:p>
    <w:p w14:paraId="27B098DB" w14:textId="77777777" w:rsidR="00CE698C" w:rsidRPr="00C84332" w:rsidRDefault="00CE698C" w:rsidP="00CE698C">
      <w:pPr>
        <w:ind w:firstLine="284"/>
        <w:jc w:val="both"/>
        <w:rPr>
          <w:b/>
          <w:i/>
          <w:sz w:val="22"/>
          <w:szCs w:val="22"/>
          <w:lang w:eastAsia="zh-CN"/>
        </w:rPr>
      </w:pPr>
      <w:r w:rsidRPr="00C84332">
        <w:rPr>
          <w:rFonts w:hint="eastAsia"/>
          <w:b/>
          <w:i/>
          <w:sz w:val="22"/>
          <w:szCs w:val="22"/>
          <w:lang w:eastAsia="zh-CN"/>
        </w:rPr>
        <w:t>Proposal</w:t>
      </w:r>
      <w:r w:rsidRPr="00C84332">
        <w:rPr>
          <w:b/>
          <w:i/>
          <w:sz w:val="22"/>
          <w:szCs w:val="22"/>
          <w:lang w:eastAsia="zh-CN"/>
        </w:rPr>
        <w:t xml:space="preserve"> 1: </w:t>
      </w:r>
      <w:r>
        <w:rPr>
          <w:b/>
          <w:i/>
          <w:sz w:val="22"/>
          <w:szCs w:val="22"/>
          <w:lang w:eastAsia="zh-CN"/>
        </w:rPr>
        <w:t>IFDMA based approach cannot be a promising solution to enhance the DMRS</w:t>
      </w:r>
      <w:r w:rsidRPr="00C84332">
        <w:rPr>
          <w:b/>
          <w:i/>
          <w:sz w:val="22"/>
          <w:szCs w:val="22"/>
          <w:lang w:eastAsia="zh-CN"/>
        </w:rPr>
        <w:t xml:space="preserve">, </w:t>
      </w:r>
      <w:r>
        <w:rPr>
          <w:b/>
          <w:i/>
          <w:sz w:val="22"/>
          <w:szCs w:val="22"/>
          <w:lang w:eastAsia="zh-CN"/>
        </w:rPr>
        <w:t>because it would have no benefit for legacy UE, can result in some channel estimation performance loss and have some impact on interference measurement</w:t>
      </w:r>
      <w:r w:rsidRPr="00C84332">
        <w:rPr>
          <w:b/>
          <w:i/>
          <w:sz w:val="22"/>
          <w:szCs w:val="22"/>
          <w:lang w:eastAsia="zh-CN"/>
        </w:rPr>
        <w:t>.</w:t>
      </w:r>
    </w:p>
    <w:p w14:paraId="30C71654" w14:textId="0D052D7E" w:rsidR="00CE698C" w:rsidRPr="00F33EBF" w:rsidRDefault="00CE698C" w:rsidP="00CE698C">
      <w:pPr>
        <w:ind w:firstLine="284"/>
        <w:jc w:val="both"/>
        <w:rPr>
          <w:b/>
          <w:i/>
          <w:sz w:val="22"/>
          <w:szCs w:val="22"/>
          <w:lang w:eastAsia="zh-CN"/>
        </w:rPr>
      </w:pPr>
      <w:r>
        <w:rPr>
          <w:rFonts w:hint="eastAsia"/>
          <w:b/>
          <w:i/>
          <w:sz w:val="22"/>
          <w:szCs w:val="22"/>
          <w:lang w:eastAsia="zh-CN"/>
        </w:rPr>
        <w:t xml:space="preserve">Proposal </w:t>
      </w:r>
      <w:r>
        <w:rPr>
          <w:b/>
          <w:i/>
          <w:sz w:val="22"/>
          <w:szCs w:val="22"/>
          <w:lang w:eastAsia="zh-CN"/>
        </w:rPr>
        <w:t>2</w:t>
      </w:r>
      <w:r w:rsidRPr="00F33EBF">
        <w:rPr>
          <w:rFonts w:hint="eastAsia"/>
          <w:b/>
          <w:i/>
          <w:sz w:val="22"/>
          <w:szCs w:val="22"/>
          <w:lang w:eastAsia="zh-CN"/>
        </w:rPr>
        <w:t xml:space="preserve">: </w:t>
      </w:r>
      <w:r>
        <w:rPr>
          <w:b/>
          <w:i/>
          <w:sz w:val="22"/>
          <w:szCs w:val="22"/>
          <w:lang w:eastAsia="zh-CN"/>
        </w:rPr>
        <w:t>The DMRS splitting based method can be a simple and prospective method to enhance the uplink DMRS</w:t>
      </w:r>
      <w:r w:rsidR="00AF518B">
        <w:rPr>
          <w:b/>
          <w:i/>
          <w:sz w:val="22"/>
          <w:szCs w:val="22"/>
          <w:lang w:eastAsia="zh-CN"/>
        </w:rPr>
        <w:t>, which could partially support the legacy UEs and not cause channel estimation performance loss</w:t>
      </w:r>
      <w:r>
        <w:rPr>
          <w:b/>
          <w:i/>
          <w:sz w:val="22"/>
          <w:szCs w:val="22"/>
          <w:lang w:eastAsia="zh-CN"/>
        </w:rPr>
        <w: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25F842AB" w:rsidR="00E75BCE" w:rsidRDefault="00CF3112" w:rsidP="009F04E9">
      <w:pPr>
        <w:numPr>
          <w:ilvl w:val="0"/>
          <w:numId w:val="2"/>
        </w:numPr>
        <w:rPr>
          <w:sz w:val="22"/>
          <w:szCs w:val="22"/>
          <w:lang w:val="en-US" w:eastAsia="ja-JP"/>
        </w:rPr>
      </w:pPr>
      <w:r w:rsidRPr="00CF3112">
        <w:rPr>
          <w:rFonts w:hint="eastAsia"/>
          <w:sz w:val="22"/>
          <w:szCs w:val="22"/>
          <w:lang w:val="en-US" w:eastAsia="ja-JP"/>
        </w:rPr>
        <w:t xml:space="preserve">3GPP </w:t>
      </w:r>
      <w:r>
        <w:rPr>
          <w:sz w:val="22"/>
          <w:szCs w:val="22"/>
          <w:lang w:val="en-US" w:eastAsia="ja-JP"/>
        </w:rPr>
        <w:t>Chairman's Notes RAN1#85</w:t>
      </w:r>
    </w:p>
    <w:p w14:paraId="6228669A" w14:textId="2FA3476F" w:rsidR="002664D0" w:rsidRPr="002664D0" w:rsidRDefault="002664D0" w:rsidP="002664D0">
      <w:pPr>
        <w:numPr>
          <w:ilvl w:val="0"/>
          <w:numId w:val="2"/>
        </w:numPr>
        <w:rPr>
          <w:sz w:val="22"/>
          <w:szCs w:val="22"/>
          <w:lang w:val="en-US" w:eastAsia="ja-JP"/>
        </w:rPr>
      </w:pPr>
      <w:r>
        <w:rPr>
          <w:rFonts w:hint="eastAsia"/>
          <w:sz w:val="22"/>
          <w:szCs w:val="22"/>
          <w:lang w:val="en-US" w:eastAsia="zh-CN"/>
        </w:rPr>
        <w:t>R1</w:t>
      </w:r>
      <w:r>
        <w:rPr>
          <w:sz w:val="22"/>
          <w:szCs w:val="22"/>
          <w:lang w:val="en-US" w:eastAsia="zh-CN"/>
        </w:rPr>
        <w:t>-164429, “Performance Evaluation of UL DMRS Enhancements for MU-MIMO”, Qualcomm</w:t>
      </w:r>
    </w:p>
    <w:p w14:paraId="37B85E95" w14:textId="098F258A" w:rsidR="00CF3112" w:rsidRPr="00CE698C" w:rsidRDefault="00CF3112" w:rsidP="00CE698C">
      <w:pPr>
        <w:numPr>
          <w:ilvl w:val="0"/>
          <w:numId w:val="2"/>
        </w:numPr>
        <w:rPr>
          <w:sz w:val="22"/>
          <w:szCs w:val="22"/>
          <w:lang w:val="en-US" w:eastAsia="ja-JP"/>
        </w:rPr>
      </w:pPr>
      <w:r>
        <w:rPr>
          <w:sz w:val="22"/>
          <w:szCs w:val="22"/>
          <w:lang w:val="en-US" w:eastAsia="ja-JP"/>
        </w:rPr>
        <w:t>R1-16</w:t>
      </w:r>
      <w:r w:rsidR="00976E81">
        <w:rPr>
          <w:sz w:val="22"/>
          <w:szCs w:val="22"/>
          <w:lang w:val="en-US" w:eastAsia="ja-JP"/>
        </w:rPr>
        <w:t>4144</w:t>
      </w:r>
      <w:r>
        <w:rPr>
          <w:sz w:val="22"/>
          <w:szCs w:val="22"/>
          <w:lang w:val="en-US" w:eastAsia="ja-JP"/>
        </w:rPr>
        <w:t>, “Discussion on UL DMRS Enhancements</w:t>
      </w:r>
      <w:r w:rsidR="00976E81">
        <w:rPr>
          <w:sz w:val="22"/>
          <w:szCs w:val="22"/>
          <w:lang w:val="en-US" w:eastAsia="ja-JP"/>
        </w:rPr>
        <w:t xml:space="preserve"> for FD-MIMO</w:t>
      </w:r>
      <w:r>
        <w:rPr>
          <w:sz w:val="22"/>
          <w:szCs w:val="22"/>
          <w:lang w:val="en-US" w:eastAsia="ja-JP"/>
        </w:rPr>
        <w:t xml:space="preserve">”, </w:t>
      </w:r>
      <w:r w:rsidR="00976E81">
        <w:rPr>
          <w:sz w:val="22"/>
          <w:szCs w:val="22"/>
          <w:lang w:val="en-US" w:eastAsia="ja-JP"/>
        </w:rPr>
        <w:t>Intel</w:t>
      </w:r>
    </w:p>
    <w:p w14:paraId="12130C26" w14:textId="77777777" w:rsidR="008369C6" w:rsidRDefault="008369C6">
      <w:pPr>
        <w:overflowPunct/>
        <w:autoSpaceDE/>
        <w:autoSpaceDN/>
        <w:adjustRightInd/>
        <w:spacing w:after="0"/>
        <w:textAlignment w:val="auto"/>
        <w:rPr>
          <w:rFonts w:ascii="Arial" w:hAnsi="Arial" w:cs="Arial"/>
          <w:sz w:val="36"/>
          <w:lang w:val="en-US"/>
        </w:rPr>
      </w:pPr>
      <w:r>
        <w:rPr>
          <w:rFonts w:cs="Arial"/>
          <w:lang w:val="en-US"/>
        </w:rPr>
        <w:br w:type="page"/>
      </w:r>
    </w:p>
    <w:p w14:paraId="6E81ECD8" w14:textId="56583C6D" w:rsidR="004D363A" w:rsidRDefault="00AB3FF5" w:rsidP="00AB3FF5">
      <w:pPr>
        <w:pStyle w:val="Heading1"/>
        <w:pBdr>
          <w:top w:val="single" w:sz="12" w:space="4" w:color="auto"/>
        </w:pBdr>
        <w:ind w:left="0" w:firstLine="0"/>
        <w:rPr>
          <w:rFonts w:cs="Arial"/>
          <w:lang w:val="en-US"/>
        </w:rPr>
      </w:pPr>
      <w:r w:rsidRPr="00AB3FF5">
        <w:rPr>
          <w:rFonts w:cs="Arial" w:hint="eastAsia"/>
          <w:lang w:val="en-US"/>
        </w:rPr>
        <w:lastRenderedPageBreak/>
        <w:t xml:space="preserve">Appendix </w:t>
      </w:r>
      <w:r w:rsidRPr="00AB3FF5">
        <w:rPr>
          <w:rFonts w:cs="Arial"/>
          <w:lang w:val="en-US"/>
        </w:rPr>
        <w:t>–</w:t>
      </w:r>
      <w:r w:rsidRPr="00AB3FF5">
        <w:rPr>
          <w:rFonts w:cs="Arial" w:hint="eastAsia"/>
          <w:lang w:val="en-US"/>
        </w:rPr>
        <w:t xml:space="preserve"> Simulation </w:t>
      </w:r>
      <w:r w:rsidRPr="00AB3FF5">
        <w:rPr>
          <w:rFonts w:cs="Arial"/>
          <w:lang w:val="en-US"/>
        </w:rPr>
        <w:t>Assumption</w:t>
      </w:r>
    </w:p>
    <w:tbl>
      <w:tblPr>
        <w:tblStyle w:val="GridTable4-Accent5"/>
        <w:tblW w:w="0" w:type="auto"/>
        <w:tblLook w:val="04A0" w:firstRow="1" w:lastRow="0" w:firstColumn="1" w:lastColumn="0" w:noHBand="0" w:noVBand="1"/>
      </w:tblPr>
      <w:tblGrid>
        <w:gridCol w:w="5080"/>
        <w:gridCol w:w="5080"/>
      </w:tblGrid>
      <w:tr w:rsidR="00AB3FF5" w:rsidRPr="00AB3FF5" w14:paraId="220B8D17" w14:textId="77777777" w:rsidTr="00AB3F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80" w:type="dxa"/>
          </w:tcPr>
          <w:p w14:paraId="7E735834" w14:textId="18A39225" w:rsidR="00AB3FF5" w:rsidRPr="00AB3FF5" w:rsidRDefault="00AB3FF5" w:rsidP="00AB3FF5">
            <w:pPr>
              <w:rPr>
                <w:b w:val="0"/>
                <w:sz w:val="21"/>
                <w:lang w:val="en-US" w:eastAsia="zh-CN"/>
              </w:rPr>
            </w:pPr>
            <w:r w:rsidRPr="00AB3FF5">
              <w:rPr>
                <w:rFonts w:hint="eastAsia"/>
                <w:b w:val="0"/>
                <w:sz w:val="21"/>
                <w:lang w:val="en-US" w:eastAsia="zh-CN"/>
              </w:rPr>
              <w:t>Pa</w:t>
            </w:r>
            <w:r w:rsidRPr="00AB3FF5">
              <w:rPr>
                <w:b w:val="0"/>
                <w:sz w:val="21"/>
                <w:lang w:val="en-US" w:eastAsia="zh-CN"/>
              </w:rPr>
              <w:t>rameter</w:t>
            </w:r>
          </w:p>
        </w:tc>
        <w:tc>
          <w:tcPr>
            <w:tcW w:w="5080" w:type="dxa"/>
          </w:tcPr>
          <w:p w14:paraId="2A0BCEDC" w14:textId="562A55F4" w:rsidR="00AB3FF5" w:rsidRPr="00AB3FF5" w:rsidRDefault="00AB3FF5" w:rsidP="00AB3FF5">
            <w:pPr>
              <w:cnfStyle w:val="100000000000" w:firstRow="1" w:lastRow="0" w:firstColumn="0" w:lastColumn="0" w:oddVBand="0" w:evenVBand="0" w:oddHBand="0" w:evenHBand="0" w:firstRowFirstColumn="0" w:firstRowLastColumn="0" w:lastRowFirstColumn="0" w:lastRowLastColumn="0"/>
              <w:rPr>
                <w:b w:val="0"/>
                <w:sz w:val="21"/>
                <w:lang w:val="en-US" w:eastAsia="zh-CN"/>
              </w:rPr>
            </w:pPr>
            <w:r w:rsidRPr="00AB3FF5">
              <w:rPr>
                <w:rFonts w:hint="eastAsia"/>
                <w:b w:val="0"/>
                <w:sz w:val="21"/>
                <w:lang w:val="en-US" w:eastAsia="zh-CN"/>
              </w:rPr>
              <w:t>Assumption</w:t>
            </w:r>
          </w:p>
        </w:tc>
      </w:tr>
      <w:tr w:rsidR="00AB3FF5" w:rsidRPr="00AB3FF5" w14:paraId="6F115239" w14:textId="77777777" w:rsidTr="00AB3F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80" w:type="dxa"/>
          </w:tcPr>
          <w:p w14:paraId="3030638E" w14:textId="31305A8B" w:rsidR="00AB3FF5" w:rsidRPr="00AB3FF5" w:rsidRDefault="00AB3FF5" w:rsidP="00AB3FF5">
            <w:pPr>
              <w:rPr>
                <w:sz w:val="21"/>
                <w:lang w:val="en-US" w:eastAsia="zh-CN"/>
              </w:rPr>
            </w:pPr>
            <w:r>
              <w:rPr>
                <w:rFonts w:hint="eastAsia"/>
                <w:sz w:val="21"/>
                <w:lang w:val="en-US" w:eastAsia="zh-CN"/>
              </w:rPr>
              <w:t>Channel Model</w:t>
            </w:r>
          </w:p>
        </w:tc>
        <w:tc>
          <w:tcPr>
            <w:tcW w:w="5080" w:type="dxa"/>
          </w:tcPr>
          <w:p w14:paraId="4B67FAE7" w14:textId="270E455D" w:rsidR="00AB3FF5" w:rsidRPr="00AB3FF5" w:rsidRDefault="00AB3FF5" w:rsidP="00AB3FF5">
            <w:pPr>
              <w:cnfStyle w:val="000000100000" w:firstRow="0" w:lastRow="0" w:firstColumn="0" w:lastColumn="0" w:oddVBand="0" w:evenVBand="0" w:oddHBand="1" w:evenHBand="0" w:firstRowFirstColumn="0" w:firstRowLastColumn="0" w:lastRowFirstColumn="0" w:lastRowLastColumn="0"/>
              <w:rPr>
                <w:sz w:val="21"/>
                <w:lang w:val="en-US" w:eastAsia="zh-CN"/>
              </w:rPr>
            </w:pPr>
            <w:r>
              <w:rPr>
                <w:rFonts w:hint="eastAsia"/>
                <w:sz w:val="21"/>
                <w:lang w:val="en-US" w:eastAsia="zh-CN"/>
              </w:rPr>
              <w:t>EPA, EVA, ETU</w:t>
            </w:r>
          </w:p>
        </w:tc>
      </w:tr>
      <w:tr w:rsidR="00AB3FF5" w:rsidRPr="00AB3FF5" w14:paraId="5ABB832C" w14:textId="77777777" w:rsidTr="00AB3FF5">
        <w:tc>
          <w:tcPr>
            <w:cnfStyle w:val="001000000000" w:firstRow="0" w:lastRow="0" w:firstColumn="1" w:lastColumn="0" w:oddVBand="0" w:evenVBand="0" w:oddHBand="0" w:evenHBand="0" w:firstRowFirstColumn="0" w:firstRowLastColumn="0" w:lastRowFirstColumn="0" w:lastRowLastColumn="0"/>
            <w:tcW w:w="5080" w:type="dxa"/>
          </w:tcPr>
          <w:p w14:paraId="068C3A8A" w14:textId="2A00190B" w:rsidR="00AB3FF5" w:rsidRPr="00AB3FF5" w:rsidRDefault="00AB3FF5" w:rsidP="00AB3FF5">
            <w:pPr>
              <w:rPr>
                <w:sz w:val="21"/>
                <w:lang w:val="en-US" w:eastAsia="zh-CN"/>
              </w:rPr>
            </w:pPr>
            <w:r>
              <w:rPr>
                <w:sz w:val="21"/>
                <w:lang w:val="en-US" w:eastAsia="zh-CN"/>
              </w:rPr>
              <w:t>Number of a</w:t>
            </w:r>
            <w:r>
              <w:rPr>
                <w:rFonts w:hint="eastAsia"/>
                <w:sz w:val="21"/>
                <w:lang w:val="en-US" w:eastAsia="zh-CN"/>
              </w:rPr>
              <w:t>llocated RBs</w:t>
            </w:r>
          </w:p>
        </w:tc>
        <w:tc>
          <w:tcPr>
            <w:tcW w:w="5080" w:type="dxa"/>
          </w:tcPr>
          <w:p w14:paraId="4CAE6DEA" w14:textId="1862C5C3" w:rsidR="00AB3FF5" w:rsidRPr="00AB3FF5" w:rsidRDefault="00AB3FF5" w:rsidP="00AB3FF5">
            <w:pPr>
              <w:cnfStyle w:val="000000000000" w:firstRow="0" w:lastRow="0" w:firstColumn="0" w:lastColumn="0" w:oddVBand="0" w:evenVBand="0" w:oddHBand="0" w:evenHBand="0" w:firstRowFirstColumn="0" w:firstRowLastColumn="0" w:lastRowFirstColumn="0" w:lastRowLastColumn="0"/>
              <w:rPr>
                <w:sz w:val="21"/>
                <w:lang w:val="en-US" w:eastAsia="zh-CN"/>
              </w:rPr>
            </w:pPr>
            <w:r>
              <w:rPr>
                <w:rFonts w:hint="eastAsia"/>
                <w:sz w:val="21"/>
                <w:lang w:val="en-US" w:eastAsia="zh-CN"/>
              </w:rPr>
              <w:t>6, 25, 50</w:t>
            </w:r>
          </w:p>
        </w:tc>
      </w:tr>
      <w:tr w:rsidR="00AB3FF5" w:rsidRPr="00AB3FF5" w14:paraId="55048503" w14:textId="77777777" w:rsidTr="00AB3F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80" w:type="dxa"/>
          </w:tcPr>
          <w:p w14:paraId="66A40EAA" w14:textId="0DD08E27" w:rsidR="00AB3FF5" w:rsidRPr="00AB3FF5" w:rsidRDefault="00AB3FF5" w:rsidP="00AB3FF5">
            <w:pPr>
              <w:rPr>
                <w:sz w:val="21"/>
                <w:lang w:val="en-US" w:eastAsia="zh-CN"/>
              </w:rPr>
            </w:pPr>
            <w:r>
              <w:rPr>
                <w:rFonts w:hint="eastAsia"/>
                <w:sz w:val="21"/>
                <w:lang w:val="en-US" w:eastAsia="zh-CN"/>
              </w:rPr>
              <w:t>Antenna Configuration</w:t>
            </w:r>
          </w:p>
        </w:tc>
        <w:tc>
          <w:tcPr>
            <w:tcW w:w="5080" w:type="dxa"/>
          </w:tcPr>
          <w:p w14:paraId="3ED38E3D" w14:textId="14EA21CC" w:rsidR="00AB3FF5" w:rsidRPr="00AB3FF5" w:rsidRDefault="00AB3FF5" w:rsidP="00AB3FF5">
            <w:pPr>
              <w:cnfStyle w:val="000000100000" w:firstRow="0" w:lastRow="0" w:firstColumn="0" w:lastColumn="0" w:oddVBand="0" w:evenVBand="0" w:oddHBand="1" w:evenHBand="0" w:firstRowFirstColumn="0" w:firstRowLastColumn="0" w:lastRowFirstColumn="0" w:lastRowLastColumn="0"/>
              <w:rPr>
                <w:sz w:val="21"/>
                <w:lang w:val="en-US" w:eastAsia="zh-CN"/>
              </w:rPr>
            </w:pPr>
            <w:r>
              <w:rPr>
                <w:rFonts w:hint="eastAsia"/>
                <w:sz w:val="21"/>
                <w:lang w:val="en-US" w:eastAsia="zh-CN"/>
              </w:rPr>
              <w:t>1x1</w:t>
            </w:r>
          </w:p>
        </w:tc>
      </w:tr>
      <w:tr w:rsidR="00AB3FF5" w:rsidRPr="00AB3FF5" w14:paraId="7B45770B" w14:textId="77777777" w:rsidTr="00AB3FF5">
        <w:tc>
          <w:tcPr>
            <w:cnfStyle w:val="001000000000" w:firstRow="0" w:lastRow="0" w:firstColumn="1" w:lastColumn="0" w:oddVBand="0" w:evenVBand="0" w:oddHBand="0" w:evenHBand="0" w:firstRowFirstColumn="0" w:firstRowLastColumn="0" w:lastRowFirstColumn="0" w:lastRowLastColumn="0"/>
            <w:tcW w:w="5080" w:type="dxa"/>
          </w:tcPr>
          <w:p w14:paraId="296FAF8A" w14:textId="26A06C4E" w:rsidR="00AB3FF5" w:rsidRPr="00AB3FF5" w:rsidRDefault="00AB3FF5" w:rsidP="00AB3FF5">
            <w:pPr>
              <w:rPr>
                <w:sz w:val="21"/>
                <w:lang w:val="en-US" w:eastAsia="zh-CN"/>
              </w:rPr>
            </w:pPr>
            <w:r>
              <w:rPr>
                <w:rFonts w:hint="eastAsia"/>
                <w:sz w:val="21"/>
                <w:lang w:val="en-US" w:eastAsia="zh-CN"/>
              </w:rPr>
              <w:t>Channel E</w:t>
            </w:r>
            <w:r>
              <w:rPr>
                <w:sz w:val="21"/>
                <w:lang w:val="en-US" w:eastAsia="zh-CN"/>
              </w:rPr>
              <w:t>stimation Algorithm</w:t>
            </w:r>
          </w:p>
        </w:tc>
        <w:tc>
          <w:tcPr>
            <w:tcW w:w="5080" w:type="dxa"/>
          </w:tcPr>
          <w:p w14:paraId="3CAE06BE" w14:textId="620DBCBC" w:rsidR="00AB3FF5" w:rsidRPr="00AB3FF5" w:rsidRDefault="00AB3FF5" w:rsidP="00AB3FF5">
            <w:pPr>
              <w:cnfStyle w:val="000000000000" w:firstRow="0" w:lastRow="0" w:firstColumn="0" w:lastColumn="0" w:oddVBand="0" w:evenVBand="0" w:oddHBand="0" w:evenHBand="0" w:firstRowFirstColumn="0" w:firstRowLastColumn="0" w:lastRowFirstColumn="0" w:lastRowLastColumn="0"/>
              <w:rPr>
                <w:sz w:val="21"/>
                <w:lang w:val="en-US" w:eastAsia="zh-CN"/>
              </w:rPr>
            </w:pPr>
            <w:r>
              <w:rPr>
                <w:sz w:val="21"/>
                <w:lang w:val="en-US" w:eastAsia="zh-CN"/>
              </w:rPr>
              <w:t>T</w:t>
            </w:r>
            <w:r>
              <w:rPr>
                <w:rFonts w:hint="eastAsia"/>
                <w:sz w:val="21"/>
                <w:lang w:val="en-US" w:eastAsia="zh-CN"/>
              </w:rPr>
              <w:t xml:space="preserve">ime </w:t>
            </w:r>
            <w:r>
              <w:rPr>
                <w:sz w:val="21"/>
                <w:lang w:val="en-US" w:eastAsia="zh-CN"/>
              </w:rPr>
              <w:t xml:space="preserve">domain channel estimation with </w:t>
            </w:r>
            <w:r w:rsidR="008369C6">
              <w:rPr>
                <w:sz w:val="21"/>
                <w:lang w:val="en-US" w:eastAsia="zh-CN"/>
              </w:rPr>
              <w:t>filtering</w:t>
            </w:r>
          </w:p>
        </w:tc>
      </w:tr>
      <w:tr w:rsidR="00AB3FF5" w:rsidRPr="00AB3FF5" w14:paraId="6D523D39" w14:textId="77777777" w:rsidTr="00AB3F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80" w:type="dxa"/>
          </w:tcPr>
          <w:p w14:paraId="32F4E0E6" w14:textId="51C4AA35" w:rsidR="00AB3FF5" w:rsidRPr="00AB3FF5" w:rsidRDefault="008369C6" w:rsidP="00AB3FF5">
            <w:pPr>
              <w:rPr>
                <w:sz w:val="21"/>
                <w:lang w:val="en-US" w:eastAsia="zh-CN"/>
              </w:rPr>
            </w:pPr>
            <w:r>
              <w:rPr>
                <w:sz w:val="21"/>
                <w:lang w:val="en-US" w:eastAsia="zh-CN"/>
              </w:rPr>
              <w:t>MIMO Mode</w:t>
            </w:r>
          </w:p>
        </w:tc>
        <w:tc>
          <w:tcPr>
            <w:tcW w:w="5080" w:type="dxa"/>
          </w:tcPr>
          <w:p w14:paraId="7764B3CA" w14:textId="082C23EC" w:rsidR="00AB3FF5" w:rsidRPr="00AB3FF5" w:rsidRDefault="008369C6" w:rsidP="00AB3FF5">
            <w:pPr>
              <w:cnfStyle w:val="000000100000" w:firstRow="0" w:lastRow="0" w:firstColumn="0" w:lastColumn="0" w:oddVBand="0" w:evenVBand="0" w:oddHBand="1" w:evenHBand="0" w:firstRowFirstColumn="0" w:firstRowLastColumn="0" w:lastRowFirstColumn="0" w:lastRowLastColumn="0"/>
              <w:rPr>
                <w:sz w:val="21"/>
                <w:lang w:val="en-US" w:eastAsia="zh-CN"/>
              </w:rPr>
            </w:pPr>
            <w:r>
              <w:rPr>
                <w:rFonts w:hint="eastAsia"/>
                <w:sz w:val="21"/>
                <w:lang w:val="en-US" w:eastAsia="zh-CN"/>
              </w:rPr>
              <w:t>SU-MIMO, MU-MIMO</w:t>
            </w:r>
          </w:p>
        </w:tc>
      </w:tr>
      <w:tr w:rsidR="00AB3FF5" w:rsidRPr="00AB3FF5" w14:paraId="24B3649E" w14:textId="77777777" w:rsidTr="00AB3FF5">
        <w:tc>
          <w:tcPr>
            <w:cnfStyle w:val="001000000000" w:firstRow="0" w:lastRow="0" w:firstColumn="1" w:lastColumn="0" w:oddVBand="0" w:evenVBand="0" w:oddHBand="0" w:evenHBand="0" w:firstRowFirstColumn="0" w:firstRowLastColumn="0" w:lastRowFirstColumn="0" w:lastRowLastColumn="0"/>
            <w:tcW w:w="5080" w:type="dxa"/>
          </w:tcPr>
          <w:p w14:paraId="0703A2D4" w14:textId="016E02A7" w:rsidR="00AB3FF5" w:rsidRPr="00AB3FF5" w:rsidRDefault="008369C6" w:rsidP="00AB3FF5">
            <w:pPr>
              <w:rPr>
                <w:sz w:val="21"/>
                <w:lang w:val="en-US" w:eastAsia="zh-CN"/>
              </w:rPr>
            </w:pPr>
            <w:r>
              <w:rPr>
                <w:sz w:val="21"/>
                <w:lang w:val="en-US" w:eastAsia="zh-CN"/>
              </w:rPr>
              <w:t>Group hopping</w:t>
            </w:r>
          </w:p>
        </w:tc>
        <w:tc>
          <w:tcPr>
            <w:tcW w:w="5080" w:type="dxa"/>
          </w:tcPr>
          <w:p w14:paraId="318A60E1" w14:textId="65F4A458" w:rsidR="00AB3FF5" w:rsidRPr="00AB3FF5" w:rsidRDefault="008369C6" w:rsidP="00AB3FF5">
            <w:pPr>
              <w:cnfStyle w:val="000000000000" w:firstRow="0" w:lastRow="0" w:firstColumn="0" w:lastColumn="0" w:oddVBand="0" w:evenVBand="0" w:oddHBand="0" w:evenHBand="0" w:firstRowFirstColumn="0" w:firstRowLastColumn="0" w:lastRowFirstColumn="0" w:lastRowLastColumn="0"/>
              <w:rPr>
                <w:sz w:val="21"/>
                <w:lang w:val="en-US" w:eastAsia="zh-CN"/>
              </w:rPr>
            </w:pPr>
            <w:r>
              <w:rPr>
                <w:rFonts w:hint="eastAsia"/>
                <w:sz w:val="21"/>
                <w:lang w:val="en-US" w:eastAsia="zh-CN"/>
              </w:rPr>
              <w:t>disable</w:t>
            </w:r>
            <w:r>
              <w:rPr>
                <w:sz w:val="21"/>
                <w:lang w:val="en-US" w:eastAsia="zh-CN"/>
              </w:rPr>
              <w:t>d</w:t>
            </w:r>
          </w:p>
        </w:tc>
      </w:tr>
      <w:tr w:rsidR="00AB3FF5" w:rsidRPr="00AB3FF5" w14:paraId="10D3E06A" w14:textId="77777777" w:rsidTr="00AB3F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80" w:type="dxa"/>
          </w:tcPr>
          <w:p w14:paraId="1127C2D0" w14:textId="7551C345" w:rsidR="00AB3FF5" w:rsidRPr="00AB3FF5" w:rsidRDefault="008369C6" w:rsidP="00AB3FF5">
            <w:pPr>
              <w:rPr>
                <w:sz w:val="21"/>
                <w:lang w:val="en-US" w:eastAsia="zh-CN"/>
              </w:rPr>
            </w:pPr>
            <w:r>
              <w:rPr>
                <w:rFonts w:hint="eastAsia"/>
                <w:sz w:val="21"/>
                <w:lang w:val="en-US" w:eastAsia="zh-CN"/>
              </w:rPr>
              <w:t>Sequence hopping</w:t>
            </w:r>
          </w:p>
        </w:tc>
        <w:tc>
          <w:tcPr>
            <w:tcW w:w="5080" w:type="dxa"/>
          </w:tcPr>
          <w:p w14:paraId="3D696EFE" w14:textId="5E6318E2" w:rsidR="00AB3FF5" w:rsidRPr="00AB3FF5" w:rsidRDefault="008369C6" w:rsidP="00AB3FF5">
            <w:pPr>
              <w:cnfStyle w:val="000000100000" w:firstRow="0" w:lastRow="0" w:firstColumn="0" w:lastColumn="0" w:oddVBand="0" w:evenVBand="0" w:oddHBand="1" w:evenHBand="0" w:firstRowFirstColumn="0" w:firstRowLastColumn="0" w:lastRowFirstColumn="0" w:lastRowLastColumn="0"/>
              <w:rPr>
                <w:sz w:val="21"/>
                <w:lang w:val="en-US" w:eastAsia="zh-CN"/>
              </w:rPr>
            </w:pPr>
            <w:r>
              <w:rPr>
                <w:rFonts w:hint="eastAsia"/>
                <w:sz w:val="21"/>
                <w:lang w:val="en-US" w:eastAsia="zh-CN"/>
              </w:rPr>
              <w:t>disable</w:t>
            </w:r>
            <w:r>
              <w:rPr>
                <w:sz w:val="21"/>
                <w:lang w:val="en-US" w:eastAsia="zh-CN"/>
              </w:rPr>
              <w:t>d</w:t>
            </w:r>
          </w:p>
        </w:tc>
      </w:tr>
      <w:tr w:rsidR="00AB3FF5" w:rsidRPr="00AB3FF5" w14:paraId="527F84FA" w14:textId="77777777" w:rsidTr="00AB3FF5">
        <w:tc>
          <w:tcPr>
            <w:cnfStyle w:val="001000000000" w:firstRow="0" w:lastRow="0" w:firstColumn="1" w:lastColumn="0" w:oddVBand="0" w:evenVBand="0" w:oddHBand="0" w:evenHBand="0" w:firstRowFirstColumn="0" w:firstRowLastColumn="0" w:lastRowFirstColumn="0" w:lastRowLastColumn="0"/>
            <w:tcW w:w="5080" w:type="dxa"/>
          </w:tcPr>
          <w:p w14:paraId="2B5509B1" w14:textId="6EC95DFB" w:rsidR="00AB3FF5" w:rsidRPr="00AB3FF5" w:rsidRDefault="008369C6" w:rsidP="00AB3FF5">
            <w:pPr>
              <w:rPr>
                <w:sz w:val="21"/>
                <w:lang w:val="en-US" w:eastAsia="zh-CN"/>
              </w:rPr>
            </w:pPr>
            <w:r>
              <w:rPr>
                <w:sz w:val="21"/>
                <w:lang w:val="en-US" w:eastAsia="zh-CN"/>
              </w:rPr>
              <w:t>Cyclic</w:t>
            </w:r>
            <w:r>
              <w:rPr>
                <w:rFonts w:hint="eastAsia"/>
                <w:sz w:val="21"/>
                <w:lang w:val="en-US" w:eastAsia="zh-CN"/>
              </w:rPr>
              <w:t xml:space="preserve"> </w:t>
            </w:r>
            <w:r>
              <w:rPr>
                <w:sz w:val="21"/>
                <w:lang w:val="en-US" w:eastAsia="zh-CN"/>
              </w:rPr>
              <w:t>shifts</w:t>
            </w:r>
          </w:p>
        </w:tc>
        <w:tc>
          <w:tcPr>
            <w:tcW w:w="5080" w:type="dxa"/>
          </w:tcPr>
          <w:p w14:paraId="78619434" w14:textId="60D42467" w:rsidR="00AB3FF5" w:rsidRPr="00AB3FF5" w:rsidRDefault="008369C6" w:rsidP="00AB3FF5">
            <w:pPr>
              <w:cnfStyle w:val="000000000000" w:firstRow="0" w:lastRow="0" w:firstColumn="0" w:lastColumn="0" w:oddVBand="0" w:evenVBand="0" w:oddHBand="0" w:evenHBand="0" w:firstRowFirstColumn="0" w:firstRowLastColumn="0" w:lastRowFirstColumn="0" w:lastRowLastColumn="0"/>
              <w:rPr>
                <w:sz w:val="21"/>
                <w:lang w:val="en-US" w:eastAsia="zh-CN"/>
              </w:rPr>
            </w:pPr>
            <w:r>
              <w:rPr>
                <w:sz w:val="21"/>
                <w:lang w:val="en-US" w:eastAsia="zh-CN"/>
              </w:rPr>
              <w:t>V</w:t>
            </w:r>
            <w:r>
              <w:rPr>
                <w:rFonts w:hint="eastAsia"/>
                <w:sz w:val="21"/>
                <w:lang w:val="en-US" w:eastAsia="zh-CN"/>
              </w:rPr>
              <w:t xml:space="preserve">ictim </w:t>
            </w:r>
            <w:r>
              <w:rPr>
                <w:sz w:val="21"/>
                <w:lang w:val="en-US" w:eastAsia="zh-CN"/>
              </w:rPr>
              <w:t>UE: Ncs = 0, interference UE: Ncs = 6</w:t>
            </w:r>
          </w:p>
        </w:tc>
      </w:tr>
      <w:tr w:rsidR="00AB3FF5" w:rsidRPr="00AB3FF5" w14:paraId="6DFF7BB2" w14:textId="77777777" w:rsidTr="00AB3FF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80" w:type="dxa"/>
          </w:tcPr>
          <w:p w14:paraId="011D4EDB" w14:textId="1664D63B" w:rsidR="00AB3FF5" w:rsidRPr="00AB3FF5" w:rsidRDefault="008369C6" w:rsidP="00AB3FF5">
            <w:pPr>
              <w:rPr>
                <w:sz w:val="21"/>
                <w:lang w:val="en-US" w:eastAsia="zh-CN"/>
              </w:rPr>
            </w:pPr>
            <w:r>
              <w:rPr>
                <w:sz w:val="21"/>
                <w:lang w:val="en-US" w:eastAsia="zh-CN"/>
              </w:rPr>
              <w:t>V</w:t>
            </w:r>
            <w:r>
              <w:rPr>
                <w:rFonts w:hint="eastAsia"/>
                <w:sz w:val="21"/>
                <w:lang w:val="en-US" w:eastAsia="zh-CN"/>
              </w:rPr>
              <w:t xml:space="preserve">irtual </w:t>
            </w:r>
            <w:r>
              <w:rPr>
                <w:sz w:val="21"/>
                <w:lang w:val="en-US" w:eastAsia="zh-CN"/>
              </w:rPr>
              <w:t>cell ID</w:t>
            </w:r>
          </w:p>
        </w:tc>
        <w:tc>
          <w:tcPr>
            <w:tcW w:w="5080" w:type="dxa"/>
          </w:tcPr>
          <w:p w14:paraId="5C66C77A" w14:textId="357B4D7B" w:rsidR="00AB3FF5" w:rsidRPr="00AB3FF5" w:rsidRDefault="008369C6" w:rsidP="00AB3FF5">
            <w:pPr>
              <w:cnfStyle w:val="000000100000" w:firstRow="0" w:lastRow="0" w:firstColumn="0" w:lastColumn="0" w:oddVBand="0" w:evenVBand="0" w:oddHBand="1" w:evenHBand="0" w:firstRowFirstColumn="0" w:firstRowLastColumn="0" w:lastRowFirstColumn="0" w:lastRowLastColumn="0"/>
              <w:rPr>
                <w:sz w:val="21"/>
                <w:lang w:val="en-US" w:eastAsia="zh-CN"/>
              </w:rPr>
            </w:pPr>
            <w:r>
              <w:rPr>
                <w:rFonts w:hint="eastAsia"/>
                <w:sz w:val="21"/>
                <w:lang w:val="en-US" w:eastAsia="zh-CN"/>
              </w:rPr>
              <w:t>0</w:t>
            </w:r>
          </w:p>
        </w:tc>
      </w:tr>
    </w:tbl>
    <w:p w14:paraId="6D1AFBDD" w14:textId="77777777" w:rsidR="00AB3FF5" w:rsidRPr="00AB3FF5" w:rsidRDefault="00AB3FF5" w:rsidP="00AB3FF5">
      <w:pPr>
        <w:rPr>
          <w:lang w:val="en-US"/>
        </w:rPr>
      </w:pPr>
    </w:p>
    <w:sectPr w:rsidR="00AB3FF5" w:rsidRPr="00AB3FF5"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6F24F" w14:textId="77777777" w:rsidR="00933C7C" w:rsidRDefault="00933C7C">
      <w:r>
        <w:separator/>
      </w:r>
    </w:p>
  </w:endnote>
  <w:endnote w:type="continuationSeparator" w:id="0">
    <w:p w14:paraId="46D2B0F9" w14:textId="77777777" w:rsidR="00933C7C" w:rsidRDefault="00933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0016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0161">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D4FFB" w14:textId="77777777" w:rsidR="00933C7C" w:rsidRDefault="00933C7C">
      <w:r>
        <w:separator/>
      </w:r>
    </w:p>
  </w:footnote>
  <w:footnote w:type="continuationSeparator" w:id="0">
    <w:p w14:paraId="7D58BFBE" w14:textId="77777777" w:rsidR="00933C7C" w:rsidRDefault="00933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2"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1"/>
  </w:num>
  <w:num w:numId="7">
    <w:abstractNumId w:val="10"/>
  </w:num>
  <w:num w:numId="8">
    <w:abstractNumId w:val="7"/>
  </w:num>
  <w:num w:numId="9">
    <w:abstractNumId w:val="2"/>
  </w:num>
  <w:num w:numId="10">
    <w:abstractNumId w:val="1"/>
  </w:num>
  <w:num w:numId="11">
    <w:abstractNumId w:val="9"/>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B7D68"/>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16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7E8"/>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3F96"/>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5B7F"/>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13E"/>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EED"/>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C7C"/>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7EE"/>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18B"/>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1C8"/>
    <w:rsid w:val="00B462D6"/>
    <w:rsid w:val="00B46BBB"/>
    <w:rsid w:val="00B47036"/>
    <w:rsid w:val="00B47784"/>
    <w:rsid w:val="00B4783F"/>
    <w:rsid w:val="00B47CEF"/>
    <w:rsid w:val="00B47E6A"/>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60A"/>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18BE"/>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0E64"/>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9.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rentId xmlns="http://schemas.microsoft.com/sharepoint/v3" xsi:nil="true"/>
    <ReportOwner xmlns="http://schemas.microsoft.com/sharepoint/v3">
      <UserInfo>
        <DisplayName>Zhang, Yushu</DisplayName>
        <AccountId>1479</AccountId>
        <AccountType/>
      </UserInfo>
    </ReportOwner>
    <ReportDescription xmlns="http://schemas.microsoft.com/sharepoint/v3" xsi:nil="true"/>
    <ReportStatus xmlns="http://schemas.microsoft.com/sharepoint/v3" xsi:nil="true"/>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98061-DA24-497A-A359-3C1F7ABE20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57B4FD-FA6D-4AF6-8DE3-D03DBF73A0FC}">
  <ds:schemaRefs>
    <ds:schemaRef ds:uri="http://purl.org/dc/dcmitype/"/>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98A62C0-0DF6-426F-AECC-514FE38FF326}">
  <ds:schemaRefs>
    <ds:schemaRef ds:uri="http://schemas.microsoft.com/sharepoint/v3/contenttype/forms"/>
  </ds:schemaRefs>
</ds:datastoreItem>
</file>

<file path=customXml/itemProps4.xml><?xml version="1.0" encoding="utf-8"?>
<ds:datastoreItem xmlns:ds="http://schemas.openxmlformats.org/officeDocument/2006/customXml" ds:itemID="{32A49CC7-1466-404C-86A9-B31D92FFE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1620</Words>
  <Characters>9234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10833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Zhu, Yuan Y</cp:lastModifiedBy>
  <cp:revision>2</cp:revision>
  <cp:lastPrinted>2011-11-09T07:49:00Z</cp:lastPrinted>
  <dcterms:created xsi:type="dcterms:W3CDTF">2016-08-12T23:37:00Z</dcterms:created>
  <dcterms:modified xsi:type="dcterms:W3CDTF">2016-08-12T23:37:00Z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5e4f5ecb-9068-45a4-9789-cc081b4e4453</vt:lpwstr>
  </property>
  <property fmtid="{D5CDD505-2E9C-101B-9397-08002B2CF9AE}" pid="10" name="CTP_BU">
    <vt:lpwstr>COMMUNICATION &amp;DEVICES GROUP</vt:lpwstr>
  </property>
  <property fmtid="{D5CDD505-2E9C-101B-9397-08002B2CF9AE}" pid="11" name="CTP_TimeStamp">
    <vt:lpwstr>2016-08-10 04:46:35Z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